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4522F"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306D6A79"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6E18B7F9"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2D0C6CF0"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56475A01"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6D9BAE31"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4352DACD"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20F68773"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0485ABF3"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19059854"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65A07EBE"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66C7380C"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2F42E8DC"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5CDC6B18"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5B2D8013"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75C6EF0F"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5A21B443"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4A911EA4"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1824F419"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292109C8"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352DF156"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3C3E09EE"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7C1849C4"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186BB1B4"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19632AEF"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2E055D6B"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34C16873"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3B31784B"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0CFD386D"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339ECA9B"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4A872664"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3B8652A3"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15D64FBE"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6616ED71"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4E133B2A"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4E61C6C9"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50C57DFD"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7F46A60B"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09F1FE3B"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1E362A1F"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0FFDAB9A"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317AEA1F"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379DB336"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33D44287" w14:textId="77777777" w:rsidR="00F277E4" w:rsidRDefault="00F277E4">
      <w:pPr>
        <w:spacing w:after="0" w:line="259" w:lineRule="auto"/>
        <w:ind w:left="35" w:firstLine="0"/>
        <w:jc w:val="center"/>
        <w:rPr>
          <w:rFonts w:ascii="Times New Roman" w:eastAsia="Calibri" w:hAnsi="Times New Roman" w:cs="Times New Roman"/>
          <w:b/>
          <w:u w:val="single" w:color="000000"/>
        </w:rPr>
      </w:pPr>
    </w:p>
    <w:p w14:paraId="67305491" w14:textId="77777777" w:rsidR="00542C58" w:rsidRDefault="00542C58" w:rsidP="00542C58">
      <w:pPr>
        <w:spacing w:after="0" w:line="480" w:lineRule="auto"/>
        <w:ind w:left="0" w:firstLine="0"/>
        <w:rPr>
          <w:rFonts w:ascii="Times New Roman" w:eastAsia="Calibri" w:hAnsi="Times New Roman" w:cs="Times New Roman"/>
          <w:b/>
          <w:u w:val="single" w:color="000000"/>
        </w:rPr>
      </w:pPr>
    </w:p>
    <w:p w14:paraId="7A58D232" w14:textId="77777777" w:rsidR="00542C58" w:rsidRPr="00542C58" w:rsidRDefault="00542C58" w:rsidP="00542C58">
      <w:pPr>
        <w:spacing w:after="0" w:line="480" w:lineRule="auto"/>
        <w:ind w:left="0" w:firstLine="0"/>
        <w:rPr>
          <w:rFonts w:eastAsia="Times New Roman" w:cs="Times New Roman"/>
          <w:szCs w:val="24"/>
        </w:rPr>
      </w:pPr>
    </w:p>
    <w:p w14:paraId="188E4331" w14:textId="77777777" w:rsidR="00A7282B" w:rsidRPr="0090245A" w:rsidRDefault="00A7282B" w:rsidP="005F3AB9">
      <w:pPr>
        <w:spacing w:after="0" w:line="480" w:lineRule="auto"/>
        <w:ind w:firstLine="720"/>
        <w:jc w:val="both"/>
        <w:rPr>
          <w:rFonts w:eastAsiaTheme="minorEastAsia" w:cs="Times New Roman"/>
          <w:b/>
          <w:bCs/>
          <w:iCs/>
          <w:szCs w:val="24"/>
          <w:u w:val="single"/>
          <w:lang w:eastAsia="es-PE"/>
        </w:rPr>
      </w:pPr>
      <w:r w:rsidRPr="0090245A">
        <w:rPr>
          <w:rFonts w:eastAsia="Times New Roman" w:cs="Times New Roman"/>
          <w:b/>
          <w:iCs/>
          <w:w w:val="120"/>
          <w:szCs w:val="24"/>
          <w:u w:val="single"/>
        </w:rPr>
        <w:lastRenderedPageBreak/>
        <w:t>INFORME N° 001-202</w:t>
      </w:r>
      <w:r>
        <w:rPr>
          <w:rFonts w:eastAsia="Times New Roman" w:cs="Times New Roman"/>
          <w:b/>
          <w:iCs/>
          <w:w w:val="120"/>
          <w:szCs w:val="24"/>
          <w:u w:val="single"/>
        </w:rPr>
        <w:t>3</w:t>
      </w:r>
      <w:r w:rsidRPr="0090245A">
        <w:rPr>
          <w:rFonts w:eastAsia="Times New Roman" w:cs="Times New Roman"/>
          <w:b/>
          <w:iCs/>
          <w:w w:val="120"/>
          <w:szCs w:val="24"/>
          <w:u w:val="single"/>
        </w:rPr>
        <w:t xml:space="preserve"> IESPP/IEI-</w:t>
      </w:r>
      <w:r>
        <w:rPr>
          <w:rFonts w:eastAsia="Times New Roman" w:cs="Times New Roman"/>
          <w:b/>
          <w:iCs/>
          <w:w w:val="120"/>
          <w:szCs w:val="24"/>
          <w:u w:val="single"/>
        </w:rPr>
        <w:t>1510-</w:t>
      </w:r>
      <w:r w:rsidRPr="0090245A">
        <w:rPr>
          <w:rFonts w:eastAsia="Times New Roman" w:cs="Times New Roman"/>
          <w:b/>
          <w:iCs/>
          <w:w w:val="120"/>
          <w:szCs w:val="24"/>
          <w:u w:val="single"/>
        </w:rPr>
        <w:t>KLICC</w:t>
      </w:r>
    </w:p>
    <w:p w14:paraId="24B47490" w14:textId="77777777" w:rsidR="00A7282B" w:rsidRPr="0090245A" w:rsidRDefault="00A7282B" w:rsidP="005F3AB9">
      <w:pPr>
        <w:spacing w:after="0" w:line="480" w:lineRule="auto"/>
        <w:ind w:firstLine="720"/>
        <w:jc w:val="both"/>
        <w:rPr>
          <w:rFonts w:eastAsiaTheme="minorEastAsia" w:cs="Times New Roman"/>
          <w:b/>
          <w:bCs/>
          <w:iCs/>
          <w:szCs w:val="24"/>
          <w:u w:val="single"/>
          <w:lang w:eastAsia="es-PE"/>
        </w:rPr>
      </w:pPr>
    </w:p>
    <w:p w14:paraId="39E86FE9" w14:textId="77777777" w:rsidR="00A7282B" w:rsidRPr="0090245A" w:rsidRDefault="00A7282B" w:rsidP="005F3AB9">
      <w:pPr>
        <w:spacing w:after="0" w:line="480" w:lineRule="auto"/>
        <w:ind w:firstLine="720"/>
        <w:jc w:val="both"/>
        <w:rPr>
          <w:rFonts w:cs="Times New Roman"/>
          <w:iCs/>
          <w:szCs w:val="24"/>
        </w:rPr>
      </w:pPr>
      <w:r w:rsidRPr="0090245A">
        <w:rPr>
          <w:rFonts w:cs="Times New Roman"/>
          <w:b/>
          <w:iCs/>
          <w:szCs w:val="24"/>
        </w:rPr>
        <w:t>A</w:t>
      </w:r>
      <w:r>
        <w:rPr>
          <w:rFonts w:cs="Times New Roman"/>
          <w:b/>
          <w:iCs/>
          <w:szCs w:val="24"/>
        </w:rPr>
        <w:t>l</w:t>
      </w:r>
      <w:r w:rsidRPr="0090245A">
        <w:rPr>
          <w:rFonts w:cs="Times New Roman"/>
          <w:b/>
          <w:iCs/>
          <w:szCs w:val="24"/>
        </w:rPr>
        <w:tab/>
      </w:r>
      <w:r w:rsidRPr="0090245A">
        <w:rPr>
          <w:rFonts w:cs="Times New Roman"/>
          <w:b/>
          <w:iCs/>
          <w:szCs w:val="24"/>
        </w:rPr>
        <w:tab/>
        <w:t xml:space="preserve">: </w:t>
      </w:r>
      <w:r>
        <w:rPr>
          <w:rFonts w:cs="Times New Roman"/>
          <w:b/>
          <w:iCs/>
          <w:szCs w:val="24"/>
        </w:rPr>
        <w:t>Adelaida Quilca Torres</w:t>
      </w:r>
      <w:r w:rsidRPr="0090245A">
        <w:rPr>
          <w:rFonts w:cs="Times New Roman"/>
          <w:b/>
          <w:iCs/>
          <w:szCs w:val="24"/>
        </w:rPr>
        <w:t xml:space="preserve"> </w:t>
      </w:r>
      <w:r w:rsidRPr="0090245A">
        <w:rPr>
          <w:rFonts w:cs="Times New Roman"/>
          <w:iCs/>
          <w:szCs w:val="24"/>
        </w:rPr>
        <w:tab/>
        <w:t xml:space="preserve">     </w:t>
      </w:r>
      <w:r w:rsidRPr="0090245A">
        <w:rPr>
          <w:rFonts w:cs="Times New Roman"/>
          <w:iCs/>
          <w:szCs w:val="24"/>
        </w:rPr>
        <w:tab/>
        <w:t xml:space="preserve">         </w:t>
      </w:r>
    </w:p>
    <w:p w14:paraId="251A0EF2" w14:textId="65398587" w:rsidR="00A7282B" w:rsidRPr="0090245A" w:rsidRDefault="00A7282B" w:rsidP="005F3AB9">
      <w:pPr>
        <w:spacing w:after="0" w:line="480" w:lineRule="auto"/>
        <w:ind w:firstLine="720"/>
        <w:jc w:val="both"/>
        <w:rPr>
          <w:rFonts w:cs="Times New Roman"/>
          <w:iCs/>
          <w:szCs w:val="24"/>
        </w:rPr>
      </w:pPr>
      <w:r w:rsidRPr="0090245A">
        <w:rPr>
          <w:rFonts w:cs="Times New Roman"/>
          <w:iCs/>
          <w:szCs w:val="24"/>
        </w:rPr>
        <w:t xml:space="preserve">                       Docente del Área de Práctica e Investigación </w:t>
      </w:r>
      <w:r>
        <w:rPr>
          <w:rFonts w:cs="Times New Roman"/>
          <w:iCs/>
          <w:szCs w:val="24"/>
        </w:rPr>
        <w:t>VI</w:t>
      </w:r>
      <w:r w:rsidR="00D16B08">
        <w:rPr>
          <w:rFonts w:cs="Times New Roman"/>
          <w:iCs/>
          <w:szCs w:val="24"/>
        </w:rPr>
        <w:t>I</w:t>
      </w:r>
      <w:r w:rsidRPr="0090245A">
        <w:rPr>
          <w:rFonts w:cs="Times New Roman"/>
          <w:iCs/>
          <w:szCs w:val="24"/>
        </w:rPr>
        <w:t>.</w:t>
      </w:r>
    </w:p>
    <w:p w14:paraId="73BC1076" w14:textId="77777777" w:rsidR="00A7282B" w:rsidRPr="0090245A" w:rsidRDefault="00A7282B" w:rsidP="005F3AB9">
      <w:pPr>
        <w:spacing w:after="0" w:line="480" w:lineRule="auto"/>
        <w:ind w:firstLine="720"/>
        <w:jc w:val="both"/>
        <w:rPr>
          <w:rFonts w:cs="Times New Roman"/>
          <w:b/>
          <w:iCs/>
          <w:szCs w:val="24"/>
        </w:rPr>
      </w:pPr>
      <w:r w:rsidRPr="0090245A">
        <w:rPr>
          <w:rFonts w:cs="Times New Roman"/>
          <w:b/>
          <w:iCs/>
          <w:szCs w:val="24"/>
        </w:rPr>
        <w:t>De</w:t>
      </w:r>
      <w:r w:rsidRPr="0090245A">
        <w:rPr>
          <w:rFonts w:cs="Times New Roman"/>
          <w:b/>
          <w:iCs/>
          <w:szCs w:val="24"/>
        </w:rPr>
        <w:tab/>
      </w:r>
      <w:r w:rsidRPr="0090245A">
        <w:rPr>
          <w:rFonts w:cs="Times New Roman"/>
          <w:b/>
          <w:iCs/>
          <w:szCs w:val="24"/>
        </w:rPr>
        <w:tab/>
        <w:t>: Katy Luz Irene Coello Carbajal</w:t>
      </w:r>
    </w:p>
    <w:p w14:paraId="10D061B3" w14:textId="6AC4705F" w:rsidR="00A7282B" w:rsidRPr="0090245A" w:rsidRDefault="00A7282B" w:rsidP="005F3AB9">
      <w:pPr>
        <w:spacing w:after="0" w:line="480" w:lineRule="auto"/>
        <w:ind w:firstLine="720"/>
        <w:jc w:val="both"/>
        <w:rPr>
          <w:rFonts w:cs="Times New Roman"/>
          <w:iCs/>
          <w:szCs w:val="24"/>
        </w:rPr>
      </w:pPr>
      <w:r w:rsidRPr="0090245A">
        <w:rPr>
          <w:rFonts w:cs="Times New Roman"/>
          <w:b/>
          <w:iCs/>
          <w:szCs w:val="24"/>
        </w:rPr>
        <w:tab/>
      </w:r>
      <w:r w:rsidRPr="0090245A">
        <w:rPr>
          <w:rFonts w:cs="Times New Roman"/>
          <w:b/>
          <w:iCs/>
          <w:szCs w:val="24"/>
        </w:rPr>
        <w:tab/>
      </w:r>
      <w:r w:rsidRPr="0090245A">
        <w:rPr>
          <w:rFonts w:cs="Times New Roman"/>
          <w:iCs/>
          <w:szCs w:val="24"/>
        </w:rPr>
        <w:t>Estudiante</w:t>
      </w:r>
      <w:r w:rsidRPr="0090245A">
        <w:rPr>
          <w:rFonts w:cs="Times New Roman"/>
          <w:b/>
          <w:iCs/>
          <w:szCs w:val="24"/>
        </w:rPr>
        <w:t xml:space="preserve"> </w:t>
      </w:r>
      <w:r w:rsidRPr="0090245A">
        <w:rPr>
          <w:rFonts w:cs="Times New Roman"/>
          <w:iCs/>
          <w:szCs w:val="24"/>
        </w:rPr>
        <w:t xml:space="preserve">del Área de Práctica e Investigación </w:t>
      </w:r>
      <w:r>
        <w:rPr>
          <w:rFonts w:cs="Times New Roman"/>
          <w:iCs/>
          <w:szCs w:val="24"/>
        </w:rPr>
        <w:t>VI</w:t>
      </w:r>
      <w:r w:rsidR="00D16B08">
        <w:rPr>
          <w:rFonts w:cs="Times New Roman"/>
          <w:iCs/>
          <w:szCs w:val="24"/>
        </w:rPr>
        <w:t>I</w:t>
      </w:r>
    </w:p>
    <w:p w14:paraId="2540D9FC" w14:textId="77777777" w:rsidR="00A7282B" w:rsidRPr="0090245A" w:rsidRDefault="00A7282B" w:rsidP="005F3AB9">
      <w:pPr>
        <w:spacing w:after="0" w:line="480" w:lineRule="auto"/>
        <w:jc w:val="both"/>
        <w:rPr>
          <w:rFonts w:cs="Times New Roman"/>
          <w:iCs/>
          <w:szCs w:val="24"/>
        </w:rPr>
      </w:pPr>
      <w:r w:rsidRPr="0090245A">
        <w:rPr>
          <w:rFonts w:cs="Times New Roman"/>
          <w:b/>
          <w:iCs/>
          <w:szCs w:val="24"/>
        </w:rPr>
        <w:t xml:space="preserve">            Asunto</w:t>
      </w:r>
      <w:r w:rsidRPr="0090245A">
        <w:rPr>
          <w:rFonts w:cs="Times New Roman"/>
          <w:b/>
          <w:iCs/>
          <w:szCs w:val="24"/>
        </w:rPr>
        <w:tab/>
        <w:t>:</w:t>
      </w:r>
      <w:r w:rsidRPr="0090245A">
        <w:rPr>
          <w:rFonts w:cs="Times New Roman"/>
          <w:iCs/>
          <w:szCs w:val="24"/>
        </w:rPr>
        <w:t xml:space="preserve"> </w:t>
      </w:r>
      <w:r w:rsidRPr="0090245A">
        <w:rPr>
          <w:rFonts w:eastAsia="Open Sans" w:cs="Times New Roman"/>
          <w:b/>
          <w:iCs/>
          <w:szCs w:val="24"/>
        </w:rPr>
        <w:t xml:space="preserve">Informe De </w:t>
      </w:r>
      <w:r>
        <w:rPr>
          <w:rFonts w:eastAsia="Open Sans" w:cs="Times New Roman"/>
          <w:b/>
          <w:iCs/>
          <w:szCs w:val="24"/>
        </w:rPr>
        <w:t>Prácticas</w:t>
      </w:r>
      <w:r w:rsidRPr="0090245A">
        <w:rPr>
          <w:rFonts w:eastAsia="Open Sans" w:cs="Times New Roman"/>
          <w:b/>
          <w:iCs/>
          <w:szCs w:val="24"/>
        </w:rPr>
        <w:t xml:space="preserve"> Realizadas</w:t>
      </w:r>
      <w:r w:rsidRPr="0090245A">
        <w:rPr>
          <w:rFonts w:cs="Times New Roman"/>
          <w:iCs/>
          <w:szCs w:val="24"/>
        </w:rPr>
        <w:t xml:space="preserve"> </w:t>
      </w:r>
      <w:r>
        <w:rPr>
          <w:rFonts w:cs="Times New Roman"/>
          <w:iCs/>
          <w:szCs w:val="24"/>
        </w:rPr>
        <w:t>(Ayudantía y Talleres)</w:t>
      </w:r>
    </w:p>
    <w:p w14:paraId="43F756BD" w14:textId="728F937A" w:rsidR="00A7282B" w:rsidRPr="0090245A" w:rsidRDefault="00A7282B" w:rsidP="005F3AB9">
      <w:pPr>
        <w:spacing w:after="0" w:line="480" w:lineRule="auto"/>
        <w:jc w:val="both"/>
        <w:rPr>
          <w:rFonts w:cs="Times New Roman"/>
          <w:iCs/>
          <w:szCs w:val="24"/>
        </w:rPr>
      </w:pPr>
      <w:r w:rsidRPr="0090245A">
        <w:rPr>
          <w:rFonts w:cs="Times New Roman"/>
          <w:iCs/>
          <w:szCs w:val="24"/>
        </w:rPr>
        <w:t xml:space="preserve">                                    Área de Práctica e Investigación </w:t>
      </w:r>
      <w:r>
        <w:rPr>
          <w:rFonts w:cs="Times New Roman"/>
          <w:iCs/>
          <w:szCs w:val="24"/>
        </w:rPr>
        <w:t>VI</w:t>
      </w:r>
      <w:r>
        <w:rPr>
          <w:rFonts w:cs="Times New Roman"/>
          <w:iCs/>
          <w:szCs w:val="24"/>
        </w:rPr>
        <w:t>I</w:t>
      </w:r>
      <w:r>
        <w:rPr>
          <w:rFonts w:cs="Times New Roman"/>
          <w:iCs/>
          <w:szCs w:val="24"/>
        </w:rPr>
        <w:t xml:space="preserve"> </w:t>
      </w:r>
      <w:r w:rsidRPr="0090245A">
        <w:rPr>
          <w:rFonts w:eastAsia="Open Sans" w:cs="Times New Roman"/>
          <w:b/>
          <w:iCs/>
          <w:szCs w:val="24"/>
        </w:rPr>
        <w:t>y</w:t>
      </w:r>
      <w:r w:rsidRPr="0090245A">
        <w:rPr>
          <w:rFonts w:cs="Times New Roman"/>
          <w:iCs/>
          <w:szCs w:val="24"/>
        </w:rPr>
        <w:t xml:space="preserve">   ciclo 202</w:t>
      </w:r>
      <w:r>
        <w:rPr>
          <w:rFonts w:cs="Times New Roman"/>
          <w:iCs/>
          <w:szCs w:val="24"/>
        </w:rPr>
        <w:t>3</w:t>
      </w:r>
      <w:r w:rsidRPr="0090245A">
        <w:rPr>
          <w:rFonts w:cs="Times New Roman"/>
          <w:iCs/>
          <w:szCs w:val="24"/>
        </w:rPr>
        <w:t xml:space="preserve"> I</w:t>
      </w:r>
      <w:r>
        <w:rPr>
          <w:rFonts w:cs="Times New Roman"/>
          <w:iCs/>
          <w:szCs w:val="24"/>
        </w:rPr>
        <w:t>I</w:t>
      </w:r>
      <w:r w:rsidRPr="0090245A">
        <w:rPr>
          <w:rFonts w:cs="Times New Roman"/>
          <w:iCs/>
          <w:szCs w:val="24"/>
        </w:rPr>
        <w:t>.</w:t>
      </w:r>
    </w:p>
    <w:p w14:paraId="02C7615D" w14:textId="7D87A538" w:rsidR="00A7282B" w:rsidRPr="002E39E4" w:rsidRDefault="00A7282B" w:rsidP="005F3AB9">
      <w:pPr>
        <w:spacing w:after="0" w:line="480" w:lineRule="auto"/>
        <w:ind w:firstLine="720"/>
        <w:jc w:val="both"/>
        <w:rPr>
          <w:rFonts w:cs="Times New Roman"/>
          <w:iCs/>
          <w:szCs w:val="24"/>
        </w:rPr>
      </w:pPr>
      <w:r>
        <w:rPr>
          <w:rFonts w:cs="Times New Roman"/>
          <w:b/>
          <w:iCs/>
          <w:szCs w:val="24"/>
        </w:rPr>
        <w:t>Presentación</w:t>
      </w:r>
      <w:r w:rsidRPr="0090245A">
        <w:rPr>
          <w:rFonts w:cs="Times New Roman"/>
          <w:b/>
          <w:iCs/>
          <w:szCs w:val="24"/>
        </w:rPr>
        <w:t xml:space="preserve">: </w:t>
      </w:r>
      <w:r w:rsidRPr="0090245A">
        <w:rPr>
          <w:rFonts w:cs="Times New Roman"/>
          <w:iCs/>
          <w:szCs w:val="24"/>
        </w:rPr>
        <w:t xml:space="preserve">Es grato dirigirme para informarle sobre </w:t>
      </w:r>
      <w:r>
        <w:rPr>
          <w:rFonts w:eastAsia="Open Sans" w:cs="Times New Roman"/>
          <w:b/>
          <w:iCs/>
          <w:szCs w:val="24"/>
        </w:rPr>
        <w:t>prácticas</w:t>
      </w:r>
      <w:r w:rsidRPr="0090245A">
        <w:rPr>
          <w:rFonts w:eastAsia="Open Sans" w:cs="Times New Roman"/>
          <w:b/>
          <w:iCs/>
          <w:szCs w:val="24"/>
        </w:rPr>
        <w:t xml:space="preserve"> realizadas en el área </w:t>
      </w:r>
      <w:r w:rsidRPr="0090245A">
        <w:rPr>
          <w:rFonts w:cs="Times New Roman"/>
          <w:iCs/>
          <w:szCs w:val="24"/>
        </w:rPr>
        <w:t xml:space="preserve">de PRÁCTICA E INVESTIGACIÓN, en el ciclo </w:t>
      </w:r>
      <w:r>
        <w:rPr>
          <w:rFonts w:cs="Times New Roman"/>
          <w:iCs/>
          <w:szCs w:val="24"/>
        </w:rPr>
        <w:t>VI</w:t>
      </w:r>
      <w:r w:rsidR="00D16B08">
        <w:rPr>
          <w:rFonts w:cs="Times New Roman"/>
          <w:iCs/>
          <w:szCs w:val="24"/>
        </w:rPr>
        <w:t>I</w:t>
      </w:r>
      <w:r w:rsidRPr="0090245A">
        <w:rPr>
          <w:rFonts w:cs="Times New Roman"/>
          <w:iCs/>
          <w:szCs w:val="24"/>
        </w:rPr>
        <w:t xml:space="preserve"> de Educación Inicial   202</w:t>
      </w:r>
      <w:r>
        <w:rPr>
          <w:rFonts w:cs="Times New Roman"/>
          <w:iCs/>
          <w:szCs w:val="24"/>
        </w:rPr>
        <w:t>3</w:t>
      </w:r>
      <w:r w:rsidRPr="0090245A">
        <w:rPr>
          <w:rFonts w:cs="Times New Roman"/>
          <w:iCs/>
          <w:szCs w:val="24"/>
        </w:rPr>
        <w:t xml:space="preserve"> I</w:t>
      </w:r>
      <w:r w:rsidR="00D16B08">
        <w:rPr>
          <w:rFonts w:cs="Times New Roman"/>
          <w:iCs/>
          <w:szCs w:val="24"/>
        </w:rPr>
        <w:t>I</w:t>
      </w:r>
      <w:r w:rsidRPr="0090245A">
        <w:rPr>
          <w:rFonts w:cs="Times New Roman"/>
          <w:iCs/>
          <w:szCs w:val="24"/>
        </w:rPr>
        <w:t>.</w:t>
      </w:r>
    </w:p>
    <w:p w14:paraId="35EED1F3" w14:textId="3993542D" w:rsidR="00A7282B" w:rsidRPr="0090245A" w:rsidRDefault="00A7282B" w:rsidP="00D16B08">
      <w:pPr>
        <w:spacing w:after="0" w:line="480" w:lineRule="auto"/>
        <w:ind w:firstLine="720"/>
        <w:jc w:val="both"/>
        <w:rPr>
          <w:rFonts w:cs="Times New Roman"/>
          <w:iCs/>
          <w:szCs w:val="24"/>
        </w:rPr>
      </w:pPr>
      <w:r w:rsidRPr="0090245A">
        <w:rPr>
          <w:rFonts w:cs="Times New Roman"/>
          <w:b/>
          <w:bCs/>
          <w:iCs/>
          <w:szCs w:val="24"/>
        </w:rPr>
        <w:t>Primero</w:t>
      </w:r>
      <w:r w:rsidRPr="0090245A">
        <w:rPr>
          <w:rFonts w:cs="Times New Roman"/>
          <w:iCs/>
          <w:szCs w:val="24"/>
        </w:rPr>
        <w:t xml:space="preserve">.  I.E.I. Nº1510 de </w:t>
      </w:r>
      <w:proofErr w:type="spellStart"/>
      <w:r w:rsidRPr="0090245A">
        <w:rPr>
          <w:rFonts w:cs="Times New Roman"/>
          <w:iCs/>
          <w:szCs w:val="24"/>
        </w:rPr>
        <w:t>Machacmarca</w:t>
      </w:r>
      <w:proofErr w:type="spellEnd"/>
      <w:r w:rsidRPr="0090245A">
        <w:rPr>
          <w:rFonts w:cs="Times New Roman"/>
          <w:iCs/>
          <w:szCs w:val="24"/>
        </w:rPr>
        <w:t>, periodo de la realización de la práctica (</w:t>
      </w:r>
      <w:r w:rsidR="00D16B08">
        <w:rPr>
          <w:rFonts w:cs="Times New Roman"/>
          <w:iCs/>
          <w:szCs w:val="24"/>
        </w:rPr>
        <w:t>22</w:t>
      </w:r>
      <w:r>
        <w:rPr>
          <w:rFonts w:cs="Times New Roman"/>
          <w:iCs/>
          <w:szCs w:val="24"/>
        </w:rPr>
        <w:t xml:space="preserve"> de </w:t>
      </w:r>
      <w:r w:rsidR="00D16B08">
        <w:rPr>
          <w:rFonts w:cs="Times New Roman"/>
          <w:iCs/>
          <w:szCs w:val="24"/>
        </w:rPr>
        <w:t>setiembre</w:t>
      </w:r>
      <w:r>
        <w:rPr>
          <w:rFonts w:cs="Times New Roman"/>
          <w:iCs/>
          <w:szCs w:val="24"/>
        </w:rPr>
        <w:t xml:space="preserve"> al </w:t>
      </w:r>
      <w:r w:rsidR="00D16B08">
        <w:rPr>
          <w:rFonts w:cs="Times New Roman"/>
          <w:iCs/>
          <w:szCs w:val="24"/>
        </w:rPr>
        <w:t>23</w:t>
      </w:r>
      <w:r>
        <w:rPr>
          <w:rFonts w:cs="Times New Roman"/>
          <w:iCs/>
          <w:szCs w:val="24"/>
        </w:rPr>
        <w:t xml:space="preserve"> de </w:t>
      </w:r>
      <w:r w:rsidR="00D16B08">
        <w:rPr>
          <w:rFonts w:cs="Times New Roman"/>
          <w:iCs/>
          <w:szCs w:val="24"/>
        </w:rPr>
        <w:t>noviembre</w:t>
      </w:r>
      <w:r w:rsidRPr="0090245A">
        <w:rPr>
          <w:rFonts w:cs="Times New Roman"/>
          <w:iCs/>
          <w:szCs w:val="24"/>
        </w:rPr>
        <w:t>)</w:t>
      </w:r>
    </w:p>
    <w:p w14:paraId="25F934B8" w14:textId="77777777" w:rsidR="00A7282B" w:rsidRPr="0090245A" w:rsidRDefault="00A7282B" w:rsidP="005F3AB9">
      <w:pPr>
        <w:spacing w:after="0" w:line="480" w:lineRule="auto"/>
        <w:jc w:val="both"/>
        <w:rPr>
          <w:rFonts w:cs="Times New Roman"/>
          <w:bCs/>
          <w:iCs/>
          <w:szCs w:val="24"/>
        </w:rPr>
      </w:pPr>
      <w:r w:rsidRPr="0090245A">
        <w:rPr>
          <w:rFonts w:cs="Times New Roman"/>
          <w:iCs/>
          <w:szCs w:val="24"/>
        </w:rPr>
        <w:t xml:space="preserve">            </w:t>
      </w:r>
      <w:r w:rsidRPr="0090245A">
        <w:rPr>
          <w:rFonts w:cs="Times New Roman"/>
          <w:b/>
          <w:bCs/>
          <w:iCs/>
          <w:szCs w:val="24"/>
        </w:rPr>
        <w:t>Segundo</w:t>
      </w:r>
      <w:r w:rsidRPr="0090245A">
        <w:rPr>
          <w:rFonts w:cs="Times New Roman"/>
          <w:bCs/>
          <w:iCs/>
          <w:szCs w:val="24"/>
        </w:rPr>
        <w:t>:</w:t>
      </w:r>
      <w:r w:rsidRPr="0090245A">
        <w:rPr>
          <w:rFonts w:cs="Times New Roman"/>
          <w:iCs/>
          <w:szCs w:val="24"/>
        </w:rPr>
        <w:t xml:space="preserve"> La debilidad que yo tuve al inicio de mi práctica de ayudantía fue la de confianza en mí misma y tener iniciativa propia.</w:t>
      </w:r>
    </w:p>
    <w:p w14:paraId="0BC7967B" w14:textId="3FB37888" w:rsidR="00A7282B" w:rsidRPr="0090245A" w:rsidRDefault="00732081" w:rsidP="005F3AB9">
      <w:pPr>
        <w:spacing w:after="0" w:line="480" w:lineRule="auto"/>
        <w:ind w:firstLine="720"/>
        <w:jc w:val="both"/>
        <w:rPr>
          <w:rFonts w:cs="Times New Roman"/>
          <w:b/>
          <w:iCs/>
          <w:szCs w:val="24"/>
        </w:rPr>
      </w:pPr>
      <w:r>
        <w:rPr>
          <w:rFonts w:cs="Times New Roman"/>
          <w:b/>
          <w:iCs/>
          <w:szCs w:val="24"/>
        </w:rPr>
        <w:t>Tercero</w:t>
      </w:r>
      <w:r w:rsidR="00A7282B" w:rsidRPr="0090245A">
        <w:rPr>
          <w:rFonts w:cs="Times New Roman"/>
          <w:b/>
          <w:iCs/>
          <w:szCs w:val="24"/>
        </w:rPr>
        <w:t xml:space="preserve">: </w:t>
      </w:r>
      <w:r w:rsidR="00A7282B" w:rsidRPr="00275A1C">
        <w:rPr>
          <w:rFonts w:cs="Times New Roman"/>
          <w:bCs/>
          <w:iCs/>
          <w:szCs w:val="24"/>
        </w:rPr>
        <w:t xml:space="preserve">Durante </w:t>
      </w:r>
      <w:r>
        <w:rPr>
          <w:rFonts w:cs="Times New Roman"/>
          <w:bCs/>
          <w:iCs/>
          <w:szCs w:val="24"/>
        </w:rPr>
        <w:t>el dictado de actividades de aprendizaje</w:t>
      </w:r>
      <w:r w:rsidR="00A7282B" w:rsidRPr="00275A1C">
        <w:rPr>
          <w:rFonts w:cs="Times New Roman"/>
          <w:bCs/>
          <w:iCs/>
          <w:szCs w:val="24"/>
        </w:rPr>
        <w:t xml:space="preserve"> </w:t>
      </w:r>
      <w:r>
        <w:rPr>
          <w:rFonts w:cs="Times New Roman"/>
          <w:bCs/>
          <w:iCs/>
          <w:szCs w:val="24"/>
        </w:rPr>
        <w:t xml:space="preserve">y talleres </w:t>
      </w:r>
      <w:r w:rsidR="00A7282B" w:rsidRPr="00275A1C">
        <w:rPr>
          <w:rFonts w:cs="Times New Roman"/>
          <w:bCs/>
          <w:iCs/>
          <w:szCs w:val="24"/>
        </w:rPr>
        <w:t xml:space="preserve">realizadas, la evaluación de la </w:t>
      </w:r>
      <w:r w:rsidR="00A7282B">
        <w:rPr>
          <w:rFonts w:cs="Times New Roman"/>
          <w:bCs/>
          <w:iCs/>
          <w:szCs w:val="24"/>
        </w:rPr>
        <w:t xml:space="preserve">profesora </w:t>
      </w:r>
      <w:r w:rsidR="00A7282B" w:rsidRPr="00275A1C">
        <w:rPr>
          <w:rFonts w:cs="Times New Roman"/>
          <w:bCs/>
          <w:iCs/>
          <w:szCs w:val="24"/>
        </w:rPr>
        <w:t xml:space="preserve">fue </w:t>
      </w:r>
      <w:proofErr w:type="gramStart"/>
      <w:r w:rsidR="00A7282B" w:rsidRPr="00275A1C">
        <w:rPr>
          <w:rFonts w:cs="Times New Roman"/>
          <w:bCs/>
          <w:iCs/>
          <w:szCs w:val="24"/>
        </w:rPr>
        <w:t xml:space="preserve">de acuerdo </w:t>
      </w:r>
      <w:r w:rsidR="00A7282B">
        <w:rPr>
          <w:rFonts w:cs="Times New Roman"/>
          <w:bCs/>
          <w:iCs/>
          <w:szCs w:val="24"/>
        </w:rPr>
        <w:t>a</w:t>
      </w:r>
      <w:proofErr w:type="gramEnd"/>
      <w:r w:rsidR="00A7282B">
        <w:rPr>
          <w:rFonts w:cs="Times New Roman"/>
          <w:bCs/>
          <w:iCs/>
          <w:szCs w:val="24"/>
        </w:rPr>
        <w:t xml:space="preserve"> </w:t>
      </w:r>
      <w:r w:rsidR="00A7282B" w:rsidRPr="00275A1C">
        <w:rPr>
          <w:rFonts w:cs="Times New Roman"/>
          <w:bCs/>
          <w:iCs/>
          <w:szCs w:val="24"/>
        </w:rPr>
        <w:t>la fic</w:t>
      </w:r>
      <w:r w:rsidR="00A7282B">
        <w:rPr>
          <w:rFonts w:cs="Times New Roman"/>
          <w:bCs/>
          <w:iCs/>
          <w:szCs w:val="24"/>
        </w:rPr>
        <w:t>ha de observación de actividad</w:t>
      </w:r>
      <w:r w:rsidR="00A7282B" w:rsidRPr="00275A1C">
        <w:rPr>
          <w:rFonts w:cs="Times New Roman"/>
          <w:bCs/>
          <w:iCs/>
          <w:szCs w:val="24"/>
        </w:rPr>
        <w:t xml:space="preserve"> de aprendizaje de manera objetiva; asimismo la maestra presta apoyo y b</w:t>
      </w:r>
      <w:r w:rsidR="00A7282B">
        <w:rPr>
          <w:rFonts w:cs="Times New Roman"/>
          <w:bCs/>
          <w:iCs/>
          <w:szCs w:val="24"/>
        </w:rPr>
        <w:t>rinda consejos al finalizar los talleres, sin</w:t>
      </w:r>
      <w:r w:rsidR="00A7282B" w:rsidRPr="00275A1C">
        <w:rPr>
          <w:rFonts w:cs="Times New Roman"/>
          <w:bCs/>
          <w:iCs/>
          <w:szCs w:val="24"/>
        </w:rPr>
        <w:t xml:space="preserve"> percances se finalizó l</w:t>
      </w:r>
      <w:r w:rsidR="00A7282B">
        <w:rPr>
          <w:rFonts w:cs="Times New Roman"/>
          <w:bCs/>
          <w:iCs/>
          <w:szCs w:val="24"/>
        </w:rPr>
        <w:t>os</w:t>
      </w:r>
      <w:r w:rsidR="00A7282B" w:rsidRPr="00275A1C">
        <w:rPr>
          <w:rFonts w:cs="Times New Roman"/>
          <w:bCs/>
          <w:iCs/>
          <w:szCs w:val="24"/>
        </w:rPr>
        <w:t xml:space="preserve"> </w:t>
      </w:r>
      <w:r w:rsidRPr="00275A1C">
        <w:rPr>
          <w:rFonts w:cs="Times New Roman"/>
          <w:bCs/>
          <w:iCs/>
          <w:szCs w:val="24"/>
        </w:rPr>
        <w:t>talleres programados</w:t>
      </w:r>
      <w:r w:rsidR="00A7282B" w:rsidRPr="00275A1C">
        <w:rPr>
          <w:rFonts w:cs="Times New Roman"/>
          <w:bCs/>
          <w:iCs/>
          <w:szCs w:val="24"/>
        </w:rPr>
        <w:t>.</w:t>
      </w:r>
    </w:p>
    <w:p w14:paraId="02E4A75B" w14:textId="055C0B21" w:rsidR="00A7282B" w:rsidRPr="0090245A" w:rsidRDefault="00732081" w:rsidP="005F3AB9">
      <w:pPr>
        <w:spacing w:after="0" w:line="480" w:lineRule="auto"/>
        <w:ind w:firstLine="720"/>
        <w:jc w:val="both"/>
        <w:rPr>
          <w:rFonts w:cs="Times New Roman"/>
          <w:b/>
          <w:iCs/>
          <w:szCs w:val="24"/>
        </w:rPr>
      </w:pPr>
      <w:r>
        <w:rPr>
          <w:rFonts w:cs="Times New Roman"/>
          <w:b/>
          <w:iCs/>
          <w:szCs w:val="24"/>
        </w:rPr>
        <w:t>Cuarto</w:t>
      </w:r>
      <w:r w:rsidR="00A7282B" w:rsidRPr="0090245A">
        <w:rPr>
          <w:rFonts w:cs="Times New Roman"/>
          <w:b/>
          <w:iCs/>
          <w:szCs w:val="24"/>
        </w:rPr>
        <w:t xml:space="preserve">: </w:t>
      </w:r>
      <w:r w:rsidR="00A7282B" w:rsidRPr="0090245A">
        <w:rPr>
          <w:rFonts w:cs="Times New Roman"/>
          <w:iCs/>
          <w:szCs w:val="24"/>
        </w:rPr>
        <w:t>Desarrollo del análisis FODA-DAFO</w:t>
      </w:r>
      <w:r w:rsidR="00A7282B" w:rsidRPr="0090245A">
        <w:rPr>
          <w:rFonts w:cs="Times New Roman"/>
          <w:b/>
          <w:iCs/>
          <w:szCs w:val="24"/>
        </w:rPr>
        <w:t>.</w:t>
      </w:r>
    </w:p>
    <w:p w14:paraId="18F50A27" w14:textId="77777777" w:rsidR="00A7282B" w:rsidRPr="0090245A" w:rsidRDefault="00A7282B" w:rsidP="005F3AB9">
      <w:pPr>
        <w:spacing w:after="0" w:line="480" w:lineRule="auto"/>
        <w:ind w:firstLine="720"/>
        <w:jc w:val="both"/>
        <w:rPr>
          <w:rFonts w:cs="Times New Roman"/>
          <w:iCs/>
          <w:szCs w:val="24"/>
        </w:rPr>
      </w:pPr>
      <w:r w:rsidRPr="0090245A">
        <w:rPr>
          <w:rFonts w:cs="Times New Roman"/>
          <w:iCs/>
          <w:szCs w:val="24"/>
        </w:rPr>
        <w:t>Son siglas que representan el estudio de:</w:t>
      </w:r>
    </w:p>
    <w:p w14:paraId="0B934793" w14:textId="77777777" w:rsidR="00A7282B" w:rsidRPr="0090245A" w:rsidRDefault="00A7282B" w:rsidP="005F3AB9">
      <w:pPr>
        <w:spacing w:after="0" w:line="480" w:lineRule="auto"/>
        <w:ind w:firstLine="720"/>
        <w:jc w:val="both"/>
        <w:rPr>
          <w:rFonts w:cs="Times New Roman"/>
          <w:iCs/>
          <w:szCs w:val="24"/>
        </w:rPr>
      </w:pPr>
      <w:r w:rsidRPr="0090245A">
        <w:rPr>
          <w:rFonts w:cs="Times New Roman"/>
          <w:iCs/>
          <w:szCs w:val="24"/>
        </w:rPr>
        <w:t xml:space="preserve"> Fortalezas, Oportunidades., Debilidades, Amenazas</w:t>
      </w:r>
    </w:p>
    <w:p w14:paraId="2C2D8EDF" w14:textId="77777777" w:rsidR="00A7282B" w:rsidRPr="0090245A" w:rsidRDefault="00A7282B" w:rsidP="005F3AB9">
      <w:pPr>
        <w:spacing w:after="0" w:line="480" w:lineRule="auto"/>
        <w:ind w:firstLine="720"/>
        <w:jc w:val="both"/>
        <w:rPr>
          <w:rFonts w:cs="Times New Roman"/>
          <w:szCs w:val="24"/>
        </w:rPr>
      </w:pPr>
      <w:r w:rsidRPr="0090245A">
        <w:rPr>
          <w:rFonts w:cs="Times New Roman"/>
          <w:szCs w:val="24"/>
        </w:rPr>
        <w:t>Es todo cuanto puedo informar a usted, para los fines pertinentes.</w:t>
      </w:r>
    </w:p>
    <w:p w14:paraId="6ACECAE4" w14:textId="77777777" w:rsidR="00A7282B" w:rsidRPr="0090245A" w:rsidRDefault="00A7282B" w:rsidP="005F3AB9">
      <w:pPr>
        <w:spacing w:after="0" w:line="480" w:lineRule="auto"/>
        <w:ind w:firstLine="720"/>
        <w:jc w:val="both"/>
        <w:rPr>
          <w:rFonts w:cs="Times New Roman"/>
          <w:szCs w:val="24"/>
        </w:rPr>
      </w:pPr>
    </w:p>
    <w:p w14:paraId="1A4A6A6B" w14:textId="77777777" w:rsidR="00A7282B" w:rsidRPr="0090245A" w:rsidRDefault="00A7282B" w:rsidP="005F3AB9">
      <w:pPr>
        <w:spacing w:after="0" w:line="480" w:lineRule="auto"/>
        <w:ind w:firstLine="720"/>
        <w:jc w:val="both"/>
        <w:rPr>
          <w:rFonts w:cs="Times New Roman"/>
          <w:szCs w:val="24"/>
        </w:rPr>
      </w:pPr>
    </w:p>
    <w:p w14:paraId="07F74DF6" w14:textId="2363803D" w:rsidR="00A7282B" w:rsidRPr="0090245A" w:rsidRDefault="00732081" w:rsidP="005F3AB9">
      <w:pPr>
        <w:spacing w:after="0" w:line="480" w:lineRule="auto"/>
        <w:ind w:firstLine="720"/>
        <w:jc w:val="both"/>
        <w:rPr>
          <w:rFonts w:cs="Times New Roman"/>
          <w:b/>
          <w:szCs w:val="24"/>
        </w:rPr>
      </w:pPr>
      <w:r>
        <w:rPr>
          <w:rFonts w:cs="Times New Roman"/>
          <w:szCs w:val="24"/>
        </w:rPr>
        <w:t>Firma y fecha</w:t>
      </w:r>
    </w:p>
    <w:p w14:paraId="2E429D24" w14:textId="77777777" w:rsidR="00A7282B" w:rsidRDefault="00A7282B" w:rsidP="005F3AB9">
      <w:pPr>
        <w:shd w:val="clear" w:color="auto" w:fill="FFFFFF" w:themeFill="background1"/>
        <w:spacing w:after="105" w:line="259" w:lineRule="auto"/>
        <w:ind w:left="-15" w:firstLine="0"/>
        <w:jc w:val="both"/>
        <w:rPr>
          <w:rFonts w:ascii="Times New Roman" w:hAnsi="Times New Roman" w:cs="Times New Roman"/>
        </w:rPr>
      </w:pPr>
    </w:p>
    <w:p w14:paraId="3D5767E2" w14:textId="77777777" w:rsidR="00542C58" w:rsidRDefault="00542C58" w:rsidP="005F3AB9">
      <w:pPr>
        <w:shd w:val="clear" w:color="auto" w:fill="FFFFFF" w:themeFill="background1"/>
        <w:spacing w:after="105" w:line="259" w:lineRule="auto"/>
        <w:ind w:left="-15" w:firstLine="0"/>
        <w:jc w:val="both"/>
        <w:rPr>
          <w:rFonts w:ascii="Times New Roman" w:hAnsi="Times New Roman" w:cs="Times New Roman"/>
        </w:rPr>
      </w:pPr>
    </w:p>
    <w:p w14:paraId="1C4B85E8" w14:textId="77777777" w:rsidR="00542C58" w:rsidRDefault="00542C58" w:rsidP="005F3AB9">
      <w:pPr>
        <w:shd w:val="clear" w:color="auto" w:fill="FFFFFF" w:themeFill="background1"/>
        <w:spacing w:after="105" w:line="259" w:lineRule="auto"/>
        <w:ind w:left="-15" w:firstLine="0"/>
        <w:jc w:val="both"/>
        <w:rPr>
          <w:rFonts w:ascii="Times New Roman" w:hAnsi="Times New Roman" w:cs="Times New Roman"/>
        </w:rPr>
      </w:pPr>
    </w:p>
    <w:p w14:paraId="3D0F8F4F" w14:textId="77777777" w:rsidR="00542C58" w:rsidRDefault="00542C58" w:rsidP="005F3AB9">
      <w:pPr>
        <w:shd w:val="clear" w:color="auto" w:fill="FFFFFF" w:themeFill="background1"/>
        <w:spacing w:after="105" w:line="259" w:lineRule="auto"/>
        <w:ind w:left="-15" w:firstLine="0"/>
        <w:jc w:val="both"/>
        <w:rPr>
          <w:rFonts w:ascii="Times New Roman" w:hAnsi="Times New Roman" w:cs="Times New Roman"/>
        </w:rPr>
      </w:pPr>
    </w:p>
    <w:p w14:paraId="65279A8F" w14:textId="77777777" w:rsidR="00542C58" w:rsidRDefault="00542C58" w:rsidP="005F3AB9">
      <w:pPr>
        <w:shd w:val="clear" w:color="auto" w:fill="FFFFFF" w:themeFill="background1"/>
        <w:spacing w:after="105" w:line="259" w:lineRule="auto"/>
        <w:ind w:left="-15" w:firstLine="0"/>
        <w:jc w:val="both"/>
        <w:rPr>
          <w:rFonts w:ascii="Times New Roman" w:hAnsi="Times New Roman" w:cs="Times New Roman"/>
        </w:rPr>
      </w:pPr>
    </w:p>
    <w:p w14:paraId="3C34949B" w14:textId="77777777" w:rsidR="00542C58" w:rsidRDefault="00542C58" w:rsidP="005F3AB9">
      <w:pPr>
        <w:shd w:val="clear" w:color="auto" w:fill="FFFFFF" w:themeFill="background1"/>
        <w:spacing w:after="105" w:line="259" w:lineRule="auto"/>
        <w:ind w:left="-15" w:firstLine="0"/>
        <w:jc w:val="both"/>
        <w:rPr>
          <w:rFonts w:ascii="Times New Roman" w:hAnsi="Times New Roman" w:cs="Times New Roman"/>
        </w:rPr>
      </w:pPr>
    </w:p>
    <w:p w14:paraId="55A090BE" w14:textId="77777777" w:rsidR="00542C58" w:rsidRDefault="00542C58" w:rsidP="005F3AB9">
      <w:pPr>
        <w:shd w:val="clear" w:color="auto" w:fill="FFFFFF" w:themeFill="background1"/>
        <w:spacing w:after="105" w:line="259" w:lineRule="auto"/>
        <w:ind w:left="-15" w:firstLine="0"/>
        <w:jc w:val="both"/>
        <w:rPr>
          <w:rFonts w:ascii="Times New Roman" w:hAnsi="Times New Roman" w:cs="Times New Roman"/>
        </w:rPr>
      </w:pPr>
    </w:p>
    <w:p w14:paraId="5128252C" w14:textId="77777777" w:rsidR="00542C58" w:rsidRDefault="00542C58" w:rsidP="005F3AB9">
      <w:pPr>
        <w:shd w:val="clear" w:color="auto" w:fill="FFFFFF" w:themeFill="background1"/>
        <w:spacing w:after="105" w:line="259" w:lineRule="auto"/>
        <w:ind w:left="-15" w:firstLine="0"/>
        <w:jc w:val="both"/>
        <w:rPr>
          <w:rFonts w:ascii="Times New Roman" w:hAnsi="Times New Roman" w:cs="Times New Roman"/>
        </w:rPr>
      </w:pPr>
    </w:p>
    <w:p w14:paraId="4AECA96B" w14:textId="77777777" w:rsidR="00542C58" w:rsidRDefault="00542C58" w:rsidP="005F3AB9">
      <w:pPr>
        <w:shd w:val="clear" w:color="auto" w:fill="FFFFFF" w:themeFill="background1"/>
        <w:spacing w:after="105" w:line="259" w:lineRule="auto"/>
        <w:ind w:left="-15" w:firstLine="0"/>
        <w:jc w:val="both"/>
        <w:rPr>
          <w:rFonts w:ascii="Times New Roman" w:hAnsi="Times New Roman" w:cs="Times New Roman"/>
        </w:rPr>
      </w:pPr>
    </w:p>
    <w:p w14:paraId="179028B9" w14:textId="77777777" w:rsidR="00542C58" w:rsidRDefault="00542C58" w:rsidP="005F3AB9">
      <w:pPr>
        <w:shd w:val="clear" w:color="auto" w:fill="FFFFFF" w:themeFill="background1"/>
        <w:spacing w:after="105" w:line="259" w:lineRule="auto"/>
        <w:ind w:left="-15" w:firstLine="0"/>
        <w:jc w:val="both"/>
        <w:rPr>
          <w:rFonts w:ascii="Times New Roman" w:hAnsi="Times New Roman" w:cs="Times New Roman"/>
        </w:rPr>
      </w:pPr>
    </w:p>
    <w:p w14:paraId="6323B324" w14:textId="77777777" w:rsidR="00542C58" w:rsidRDefault="00542C58" w:rsidP="00E201C3">
      <w:pPr>
        <w:shd w:val="clear" w:color="auto" w:fill="FFFFFF" w:themeFill="background1"/>
        <w:spacing w:after="105" w:line="259" w:lineRule="auto"/>
        <w:ind w:left="-15" w:firstLine="0"/>
        <w:jc w:val="both"/>
        <w:rPr>
          <w:rFonts w:ascii="Times New Roman" w:hAnsi="Times New Roman" w:cs="Times New Roman"/>
        </w:rPr>
      </w:pPr>
    </w:p>
    <w:p w14:paraId="44DF3B63" w14:textId="77777777" w:rsidR="00732081" w:rsidRPr="0090245A" w:rsidRDefault="00732081" w:rsidP="00E201C3">
      <w:pPr>
        <w:spacing w:after="0" w:line="480" w:lineRule="auto"/>
        <w:ind w:firstLine="720"/>
        <w:jc w:val="both"/>
        <w:rPr>
          <w:rFonts w:cs="Times New Roman"/>
          <w:b/>
          <w:szCs w:val="24"/>
        </w:rPr>
      </w:pPr>
      <w:r w:rsidRPr="0090245A">
        <w:rPr>
          <w:rFonts w:cs="Times New Roman"/>
          <w:b/>
          <w:szCs w:val="24"/>
        </w:rPr>
        <w:t>PRESENTACIÓN</w:t>
      </w:r>
    </w:p>
    <w:p w14:paraId="42F6112B" w14:textId="77777777" w:rsidR="00732081" w:rsidRPr="0090245A" w:rsidRDefault="00732081" w:rsidP="005F3AB9">
      <w:pPr>
        <w:spacing w:after="0" w:line="480" w:lineRule="auto"/>
        <w:ind w:firstLine="720"/>
        <w:jc w:val="both"/>
        <w:rPr>
          <w:rFonts w:cs="Times New Roman"/>
          <w:szCs w:val="24"/>
        </w:rPr>
      </w:pPr>
    </w:p>
    <w:p w14:paraId="74FD6E0B" w14:textId="12166AB1" w:rsidR="00732081" w:rsidRPr="0090245A" w:rsidRDefault="00732081" w:rsidP="005F3AB9">
      <w:pPr>
        <w:spacing w:after="0" w:line="480" w:lineRule="auto"/>
        <w:ind w:firstLine="720"/>
        <w:jc w:val="both"/>
        <w:rPr>
          <w:rFonts w:cs="Times New Roman"/>
          <w:szCs w:val="24"/>
        </w:rPr>
      </w:pPr>
      <w:r w:rsidRPr="0090245A">
        <w:rPr>
          <w:rFonts w:cs="Times New Roman"/>
          <w:szCs w:val="24"/>
        </w:rPr>
        <w:t xml:space="preserve">En el presente trabajo se tratan temas acerca informe de </w:t>
      </w:r>
      <w:r>
        <w:rPr>
          <w:rFonts w:cs="Times New Roman"/>
          <w:szCs w:val="24"/>
        </w:rPr>
        <w:t xml:space="preserve">práctica </w:t>
      </w:r>
      <w:proofErr w:type="gramStart"/>
      <w:r>
        <w:rPr>
          <w:rFonts w:cs="Times New Roman"/>
          <w:szCs w:val="24"/>
        </w:rPr>
        <w:t>pre profesional</w:t>
      </w:r>
      <w:proofErr w:type="gramEnd"/>
      <w:r>
        <w:rPr>
          <w:rFonts w:cs="Times New Roman"/>
          <w:szCs w:val="24"/>
        </w:rPr>
        <w:t xml:space="preserve"> que se realizó</w:t>
      </w:r>
      <w:r w:rsidRPr="0090245A">
        <w:rPr>
          <w:rFonts w:cs="Times New Roman"/>
          <w:szCs w:val="24"/>
        </w:rPr>
        <w:t xml:space="preserve"> durante la práctica de </w:t>
      </w:r>
      <w:r>
        <w:rPr>
          <w:rFonts w:cs="Times New Roman"/>
          <w:szCs w:val="24"/>
        </w:rPr>
        <w:t xml:space="preserve">dictado de </w:t>
      </w:r>
      <w:r>
        <w:rPr>
          <w:rFonts w:cs="Times New Roman"/>
          <w:szCs w:val="24"/>
        </w:rPr>
        <w:t xml:space="preserve">actividades de aprendizaje y talleres </w:t>
      </w:r>
      <w:r w:rsidRPr="0090245A">
        <w:rPr>
          <w:rFonts w:cs="Times New Roman"/>
          <w:szCs w:val="24"/>
        </w:rPr>
        <w:t xml:space="preserve">en el Inicial N.º 1510 que se encuentra ubicado en la comunidad </w:t>
      </w:r>
      <w:proofErr w:type="spellStart"/>
      <w:r w:rsidRPr="0090245A">
        <w:rPr>
          <w:rFonts w:cs="Times New Roman"/>
          <w:szCs w:val="24"/>
        </w:rPr>
        <w:t>Machacmarca</w:t>
      </w:r>
      <w:proofErr w:type="spellEnd"/>
      <w:r w:rsidRPr="0090245A">
        <w:rPr>
          <w:rFonts w:cs="Times New Roman"/>
          <w:szCs w:val="24"/>
        </w:rPr>
        <w:t xml:space="preserve">, </w:t>
      </w:r>
      <w:proofErr w:type="spellStart"/>
      <w:r w:rsidRPr="0090245A">
        <w:rPr>
          <w:rFonts w:cs="Times New Roman"/>
          <w:szCs w:val="24"/>
        </w:rPr>
        <w:t>Cupi</w:t>
      </w:r>
      <w:proofErr w:type="spellEnd"/>
      <w:r w:rsidRPr="0090245A">
        <w:rPr>
          <w:rFonts w:cs="Times New Roman"/>
          <w:szCs w:val="24"/>
        </w:rPr>
        <w:t xml:space="preserve"> de la provincia de Melgar.</w:t>
      </w:r>
    </w:p>
    <w:p w14:paraId="39738A84" w14:textId="036CE5B7" w:rsidR="00732081" w:rsidRDefault="00732081" w:rsidP="005F3AB9">
      <w:pPr>
        <w:spacing w:after="0" w:line="480" w:lineRule="auto"/>
        <w:ind w:firstLine="720"/>
        <w:jc w:val="both"/>
        <w:rPr>
          <w:rFonts w:cs="Times New Roman"/>
          <w:szCs w:val="24"/>
        </w:rPr>
      </w:pPr>
      <w:r w:rsidRPr="0090245A">
        <w:rPr>
          <w:rFonts w:cs="Times New Roman"/>
          <w:szCs w:val="24"/>
        </w:rPr>
        <w:t xml:space="preserve">Este </w:t>
      </w:r>
      <w:r>
        <w:rPr>
          <w:rFonts w:cs="Times New Roman"/>
          <w:szCs w:val="24"/>
        </w:rPr>
        <w:t xml:space="preserve">informe </w:t>
      </w:r>
      <w:r w:rsidRPr="0090245A">
        <w:rPr>
          <w:rFonts w:cs="Times New Roman"/>
          <w:szCs w:val="24"/>
        </w:rPr>
        <w:t>consiste en realizar la primera jornada de ayudantía del semestre en curso, el cual se describirán el marco normativo</w:t>
      </w:r>
      <w:r>
        <w:rPr>
          <w:rFonts w:cs="Times New Roman"/>
          <w:szCs w:val="24"/>
        </w:rPr>
        <w:t>, marco teórico</w:t>
      </w:r>
      <w:r w:rsidRPr="0090245A">
        <w:rPr>
          <w:rFonts w:cs="Times New Roman"/>
          <w:szCs w:val="24"/>
        </w:rPr>
        <w:t xml:space="preserve"> y</w:t>
      </w:r>
      <w:r>
        <w:rPr>
          <w:rFonts w:cs="Times New Roman"/>
          <w:szCs w:val="24"/>
        </w:rPr>
        <w:t xml:space="preserve"> documentos técnicos pedagógicos</w:t>
      </w:r>
      <w:r w:rsidRPr="0090245A">
        <w:rPr>
          <w:rFonts w:cs="Times New Roman"/>
          <w:szCs w:val="24"/>
        </w:rPr>
        <w:t>, así como las conclusiones y sugerencias.</w:t>
      </w:r>
    </w:p>
    <w:p w14:paraId="4C5DF773" w14:textId="77777777" w:rsidR="00542C58" w:rsidRDefault="00542C58" w:rsidP="005F3AB9">
      <w:pPr>
        <w:spacing w:after="0" w:line="480" w:lineRule="auto"/>
        <w:ind w:firstLine="720"/>
        <w:jc w:val="both"/>
        <w:rPr>
          <w:rFonts w:cs="Times New Roman"/>
          <w:szCs w:val="24"/>
        </w:rPr>
      </w:pPr>
    </w:p>
    <w:p w14:paraId="0C32197A" w14:textId="77777777" w:rsidR="00542C58" w:rsidRDefault="00542C58" w:rsidP="005F3AB9">
      <w:pPr>
        <w:spacing w:after="0" w:line="480" w:lineRule="auto"/>
        <w:ind w:firstLine="720"/>
        <w:jc w:val="both"/>
        <w:rPr>
          <w:rFonts w:cs="Times New Roman"/>
          <w:szCs w:val="24"/>
        </w:rPr>
      </w:pPr>
    </w:p>
    <w:p w14:paraId="45C1108C" w14:textId="77777777" w:rsidR="00542C58" w:rsidRDefault="00542C58" w:rsidP="005F3AB9">
      <w:pPr>
        <w:spacing w:after="0" w:line="480" w:lineRule="auto"/>
        <w:ind w:firstLine="720"/>
        <w:jc w:val="both"/>
        <w:rPr>
          <w:rFonts w:cs="Times New Roman"/>
          <w:szCs w:val="24"/>
        </w:rPr>
      </w:pPr>
    </w:p>
    <w:p w14:paraId="3B0FA486" w14:textId="77777777" w:rsidR="00542C58" w:rsidRDefault="00542C58" w:rsidP="005F3AB9">
      <w:pPr>
        <w:spacing w:after="0" w:line="480" w:lineRule="auto"/>
        <w:ind w:firstLine="720"/>
        <w:jc w:val="both"/>
        <w:rPr>
          <w:rFonts w:cs="Times New Roman"/>
          <w:szCs w:val="24"/>
        </w:rPr>
      </w:pPr>
    </w:p>
    <w:p w14:paraId="221A2ABB" w14:textId="77777777" w:rsidR="00542C58" w:rsidRDefault="00542C58" w:rsidP="005F3AB9">
      <w:pPr>
        <w:spacing w:after="0" w:line="480" w:lineRule="auto"/>
        <w:ind w:firstLine="720"/>
        <w:jc w:val="both"/>
        <w:rPr>
          <w:rFonts w:cs="Times New Roman"/>
          <w:szCs w:val="24"/>
        </w:rPr>
      </w:pPr>
    </w:p>
    <w:p w14:paraId="1E5FB01F" w14:textId="77777777" w:rsidR="00542C58" w:rsidRDefault="00542C58" w:rsidP="005F3AB9">
      <w:pPr>
        <w:spacing w:after="0" w:line="480" w:lineRule="auto"/>
        <w:ind w:firstLine="720"/>
        <w:jc w:val="both"/>
        <w:rPr>
          <w:rFonts w:cs="Times New Roman"/>
          <w:szCs w:val="24"/>
        </w:rPr>
      </w:pPr>
    </w:p>
    <w:p w14:paraId="561AD858" w14:textId="77777777" w:rsidR="00542C58" w:rsidRDefault="00542C58" w:rsidP="005F3AB9">
      <w:pPr>
        <w:spacing w:after="0" w:line="480" w:lineRule="auto"/>
        <w:ind w:firstLine="720"/>
        <w:jc w:val="both"/>
        <w:rPr>
          <w:rFonts w:cs="Times New Roman"/>
          <w:szCs w:val="24"/>
        </w:rPr>
      </w:pPr>
    </w:p>
    <w:p w14:paraId="646340CD" w14:textId="77777777" w:rsidR="00542C58" w:rsidRDefault="00542C58" w:rsidP="005F3AB9">
      <w:pPr>
        <w:spacing w:after="0" w:line="480" w:lineRule="auto"/>
        <w:ind w:firstLine="720"/>
        <w:jc w:val="both"/>
        <w:rPr>
          <w:rFonts w:cs="Times New Roman"/>
          <w:szCs w:val="24"/>
        </w:rPr>
      </w:pPr>
    </w:p>
    <w:p w14:paraId="73B6A81F" w14:textId="77777777" w:rsidR="00542C58" w:rsidRDefault="00542C58" w:rsidP="005F3AB9">
      <w:pPr>
        <w:spacing w:after="0" w:line="480" w:lineRule="auto"/>
        <w:ind w:firstLine="720"/>
        <w:jc w:val="both"/>
        <w:rPr>
          <w:rFonts w:cs="Times New Roman"/>
          <w:szCs w:val="24"/>
        </w:rPr>
      </w:pPr>
    </w:p>
    <w:p w14:paraId="1A524D2C" w14:textId="77777777" w:rsidR="00542C58" w:rsidRDefault="00542C58" w:rsidP="005F3AB9">
      <w:pPr>
        <w:spacing w:after="0" w:line="480" w:lineRule="auto"/>
        <w:ind w:firstLine="720"/>
        <w:jc w:val="both"/>
        <w:rPr>
          <w:rFonts w:cs="Times New Roman"/>
          <w:szCs w:val="24"/>
        </w:rPr>
      </w:pPr>
    </w:p>
    <w:p w14:paraId="4DF9285E" w14:textId="77777777" w:rsidR="00542C58" w:rsidRDefault="00542C58" w:rsidP="005F3AB9">
      <w:pPr>
        <w:spacing w:after="0" w:line="480" w:lineRule="auto"/>
        <w:ind w:firstLine="720"/>
        <w:jc w:val="both"/>
        <w:rPr>
          <w:rFonts w:cs="Times New Roman"/>
          <w:szCs w:val="24"/>
        </w:rPr>
      </w:pPr>
    </w:p>
    <w:p w14:paraId="758A02FF" w14:textId="77777777" w:rsidR="00542C58" w:rsidRDefault="00542C58" w:rsidP="005F3AB9">
      <w:pPr>
        <w:spacing w:after="0" w:line="480" w:lineRule="auto"/>
        <w:ind w:firstLine="720"/>
        <w:jc w:val="both"/>
        <w:rPr>
          <w:rFonts w:cs="Times New Roman"/>
          <w:szCs w:val="24"/>
        </w:rPr>
      </w:pPr>
    </w:p>
    <w:p w14:paraId="3D9C2827" w14:textId="77777777" w:rsidR="00542C58" w:rsidRDefault="00542C58" w:rsidP="005F3AB9">
      <w:pPr>
        <w:spacing w:after="0" w:line="480" w:lineRule="auto"/>
        <w:ind w:firstLine="720"/>
        <w:jc w:val="both"/>
        <w:rPr>
          <w:rFonts w:cs="Times New Roman"/>
          <w:szCs w:val="24"/>
        </w:rPr>
      </w:pPr>
    </w:p>
    <w:p w14:paraId="503435BA" w14:textId="77777777" w:rsidR="00542C58" w:rsidRDefault="00542C58" w:rsidP="005F3AB9">
      <w:pPr>
        <w:spacing w:after="0" w:line="480" w:lineRule="auto"/>
        <w:ind w:firstLine="720"/>
        <w:jc w:val="both"/>
        <w:rPr>
          <w:rFonts w:cs="Times New Roman"/>
          <w:szCs w:val="24"/>
        </w:rPr>
      </w:pPr>
    </w:p>
    <w:p w14:paraId="12AA8943" w14:textId="77777777" w:rsidR="00542C58" w:rsidRPr="0090245A" w:rsidRDefault="00542C58" w:rsidP="005F3AB9">
      <w:pPr>
        <w:spacing w:after="0" w:line="480" w:lineRule="auto"/>
        <w:ind w:firstLine="720"/>
        <w:jc w:val="both"/>
        <w:rPr>
          <w:rFonts w:cs="Times New Roman"/>
          <w:szCs w:val="24"/>
        </w:rPr>
      </w:pPr>
    </w:p>
    <w:p w14:paraId="16C926F3" w14:textId="77777777" w:rsidR="00143CF7" w:rsidRDefault="00143CF7" w:rsidP="005F3AB9">
      <w:pPr>
        <w:spacing w:after="0" w:line="480" w:lineRule="auto"/>
        <w:ind w:firstLine="720"/>
        <w:jc w:val="both"/>
        <w:rPr>
          <w:rFonts w:cs="Times New Roman"/>
          <w:b/>
          <w:szCs w:val="24"/>
        </w:rPr>
      </w:pPr>
      <w:r w:rsidRPr="0090245A">
        <w:rPr>
          <w:rFonts w:cs="Times New Roman"/>
          <w:b/>
          <w:szCs w:val="24"/>
        </w:rPr>
        <w:t>VISIÓN (IESPPA)</w:t>
      </w:r>
    </w:p>
    <w:p w14:paraId="3DE8035B" w14:textId="77777777" w:rsidR="00143CF7" w:rsidRPr="0090245A" w:rsidRDefault="00143CF7" w:rsidP="005F3AB9">
      <w:pPr>
        <w:spacing w:after="0" w:line="480" w:lineRule="auto"/>
        <w:ind w:firstLine="720"/>
        <w:jc w:val="both"/>
        <w:rPr>
          <w:rFonts w:cs="Times New Roman"/>
          <w:b/>
          <w:szCs w:val="24"/>
        </w:rPr>
      </w:pPr>
    </w:p>
    <w:p w14:paraId="08D5940D" w14:textId="77777777" w:rsidR="00143CF7" w:rsidRDefault="00143CF7" w:rsidP="005F3AB9">
      <w:pPr>
        <w:spacing w:after="0" w:line="480" w:lineRule="auto"/>
        <w:ind w:firstLine="720"/>
        <w:jc w:val="both"/>
        <w:rPr>
          <w:rFonts w:cs="Times New Roman"/>
          <w:szCs w:val="24"/>
        </w:rPr>
      </w:pPr>
      <w:r>
        <w:rPr>
          <w:rFonts w:cs="Times New Roman"/>
          <w:szCs w:val="24"/>
        </w:rPr>
        <w:t>Al 2026 ser una institución con licenciamiento referente en la formación de profesionales en educación para el desarrollo de la región y del país</w:t>
      </w:r>
    </w:p>
    <w:p w14:paraId="049D6FF9" w14:textId="77777777" w:rsidR="00143CF7" w:rsidRPr="0090245A" w:rsidRDefault="00143CF7" w:rsidP="005F3AB9">
      <w:pPr>
        <w:spacing w:after="0" w:line="480" w:lineRule="auto"/>
        <w:ind w:firstLine="720"/>
        <w:jc w:val="both"/>
        <w:rPr>
          <w:rFonts w:cs="Times New Roman"/>
          <w:szCs w:val="24"/>
        </w:rPr>
      </w:pPr>
    </w:p>
    <w:p w14:paraId="26DD4E3E" w14:textId="77777777" w:rsidR="00143CF7" w:rsidRPr="0090245A" w:rsidRDefault="00143CF7" w:rsidP="005F3AB9">
      <w:pPr>
        <w:spacing w:after="0" w:line="480" w:lineRule="auto"/>
        <w:ind w:firstLine="720"/>
        <w:jc w:val="both"/>
        <w:rPr>
          <w:rFonts w:cs="Times New Roman"/>
          <w:szCs w:val="24"/>
        </w:rPr>
      </w:pPr>
    </w:p>
    <w:p w14:paraId="130F6F80" w14:textId="77777777" w:rsidR="00143CF7" w:rsidRDefault="00143CF7" w:rsidP="005F3AB9">
      <w:pPr>
        <w:spacing w:after="0" w:line="480" w:lineRule="auto"/>
        <w:ind w:firstLine="720"/>
        <w:jc w:val="both"/>
        <w:rPr>
          <w:rFonts w:cs="Times New Roman"/>
          <w:b/>
          <w:szCs w:val="24"/>
        </w:rPr>
      </w:pPr>
      <w:r w:rsidRPr="0090245A">
        <w:rPr>
          <w:rFonts w:cs="Times New Roman"/>
          <w:b/>
          <w:szCs w:val="24"/>
        </w:rPr>
        <w:t>MISIÓN (IESPPA)</w:t>
      </w:r>
    </w:p>
    <w:p w14:paraId="52354635" w14:textId="77777777" w:rsidR="00143CF7" w:rsidRPr="0090245A" w:rsidRDefault="00143CF7" w:rsidP="005F3AB9">
      <w:pPr>
        <w:spacing w:after="0" w:line="480" w:lineRule="auto"/>
        <w:ind w:firstLine="720"/>
        <w:jc w:val="both"/>
        <w:rPr>
          <w:rFonts w:cs="Times New Roman"/>
          <w:b/>
          <w:szCs w:val="24"/>
        </w:rPr>
      </w:pPr>
    </w:p>
    <w:p w14:paraId="60D34EBF" w14:textId="77777777" w:rsidR="00143CF7" w:rsidRPr="0090245A" w:rsidRDefault="00143CF7" w:rsidP="005F3AB9">
      <w:pPr>
        <w:spacing w:after="0" w:line="480" w:lineRule="auto"/>
        <w:ind w:firstLine="720"/>
        <w:jc w:val="both"/>
        <w:rPr>
          <w:rFonts w:cs="Times New Roman"/>
          <w:szCs w:val="24"/>
        </w:rPr>
      </w:pPr>
      <w:r w:rsidRPr="0090245A">
        <w:rPr>
          <w:rFonts w:cs="Times New Roman"/>
          <w:szCs w:val="24"/>
        </w:rPr>
        <w:t xml:space="preserve">Somos un Instituto de Educación Superior Pedagógico Público </w:t>
      </w:r>
      <w:r>
        <w:rPr>
          <w:rFonts w:cs="Times New Roman"/>
          <w:szCs w:val="24"/>
        </w:rPr>
        <w:t>Ayaviri que forma profesionales componentes democráticos e impulsamos el desarrollo científico a través de la investigación e innovación para incorporarlos en actividades educativas”.</w:t>
      </w:r>
    </w:p>
    <w:p w14:paraId="3DA382D7" w14:textId="77777777" w:rsidR="00732081" w:rsidRDefault="00732081" w:rsidP="005F3AB9">
      <w:pPr>
        <w:shd w:val="clear" w:color="auto" w:fill="FFFFFF" w:themeFill="background1"/>
        <w:spacing w:after="105" w:line="259" w:lineRule="auto"/>
        <w:ind w:left="0" w:firstLine="0"/>
        <w:jc w:val="both"/>
        <w:rPr>
          <w:rFonts w:ascii="Times New Roman" w:hAnsi="Times New Roman" w:cs="Times New Roman"/>
        </w:rPr>
      </w:pPr>
    </w:p>
    <w:p w14:paraId="3FE3203F" w14:textId="77777777" w:rsidR="00542C58" w:rsidRDefault="00542C58" w:rsidP="005F3AB9">
      <w:pPr>
        <w:shd w:val="clear" w:color="auto" w:fill="FFFFFF" w:themeFill="background1"/>
        <w:spacing w:after="105" w:line="259" w:lineRule="auto"/>
        <w:ind w:left="0" w:firstLine="0"/>
        <w:jc w:val="both"/>
        <w:rPr>
          <w:rFonts w:ascii="Times New Roman" w:hAnsi="Times New Roman" w:cs="Times New Roman"/>
        </w:rPr>
      </w:pPr>
    </w:p>
    <w:p w14:paraId="767A1289" w14:textId="77777777" w:rsidR="00542C58" w:rsidRDefault="00542C58" w:rsidP="005F3AB9">
      <w:pPr>
        <w:shd w:val="clear" w:color="auto" w:fill="FFFFFF" w:themeFill="background1"/>
        <w:spacing w:after="105" w:line="259" w:lineRule="auto"/>
        <w:ind w:left="0" w:firstLine="0"/>
        <w:jc w:val="both"/>
        <w:rPr>
          <w:rFonts w:ascii="Times New Roman" w:hAnsi="Times New Roman" w:cs="Times New Roman"/>
        </w:rPr>
      </w:pPr>
    </w:p>
    <w:p w14:paraId="0375503E" w14:textId="77777777" w:rsidR="00542C58" w:rsidRDefault="00542C58" w:rsidP="005F3AB9">
      <w:pPr>
        <w:shd w:val="clear" w:color="auto" w:fill="FFFFFF" w:themeFill="background1"/>
        <w:spacing w:after="105" w:line="259" w:lineRule="auto"/>
        <w:ind w:left="0" w:firstLine="0"/>
        <w:jc w:val="both"/>
        <w:rPr>
          <w:rFonts w:ascii="Times New Roman" w:hAnsi="Times New Roman" w:cs="Times New Roman"/>
        </w:rPr>
      </w:pPr>
    </w:p>
    <w:p w14:paraId="391505BC" w14:textId="77777777" w:rsidR="00542C58" w:rsidRDefault="00542C58" w:rsidP="005F3AB9">
      <w:pPr>
        <w:shd w:val="clear" w:color="auto" w:fill="FFFFFF" w:themeFill="background1"/>
        <w:spacing w:after="105" w:line="259" w:lineRule="auto"/>
        <w:ind w:left="0" w:firstLine="0"/>
        <w:jc w:val="both"/>
        <w:rPr>
          <w:rFonts w:ascii="Times New Roman" w:hAnsi="Times New Roman" w:cs="Times New Roman"/>
        </w:rPr>
      </w:pPr>
    </w:p>
    <w:p w14:paraId="1D7A34A5" w14:textId="77777777" w:rsidR="00542C58" w:rsidRDefault="00542C58" w:rsidP="005F3AB9">
      <w:pPr>
        <w:shd w:val="clear" w:color="auto" w:fill="FFFFFF" w:themeFill="background1"/>
        <w:spacing w:after="105" w:line="259" w:lineRule="auto"/>
        <w:ind w:left="0" w:firstLine="0"/>
        <w:jc w:val="both"/>
        <w:rPr>
          <w:rFonts w:ascii="Times New Roman" w:hAnsi="Times New Roman" w:cs="Times New Roman"/>
        </w:rPr>
      </w:pPr>
    </w:p>
    <w:p w14:paraId="30B5B679" w14:textId="77777777" w:rsidR="00542C58" w:rsidRDefault="00542C58" w:rsidP="005F3AB9">
      <w:pPr>
        <w:shd w:val="clear" w:color="auto" w:fill="FFFFFF" w:themeFill="background1"/>
        <w:spacing w:after="105" w:line="259" w:lineRule="auto"/>
        <w:ind w:left="0" w:firstLine="0"/>
        <w:jc w:val="both"/>
        <w:rPr>
          <w:rFonts w:ascii="Times New Roman" w:hAnsi="Times New Roman" w:cs="Times New Roman"/>
        </w:rPr>
      </w:pPr>
    </w:p>
    <w:p w14:paraId="3DA48532" w14:textId="77777777" w:rsidR="00542C58" w:rsidRDefault="00542C58" w:rsidP="005F3AB9">
      <w:pPr>
        <w:shd w:val="clear" w:color="auto" w:fill="FFFFFF" w:themeFill="background1"/>
        <w:spacing w:after="105" w:line="259" w:lineRule="auto"/>
        <w:ind w:left="0" w:firstLine="0"/>
        <w:jc w:val="both"/>
        <w:rPr>
          <w:rFonts w:ascii="Times New Roman" w:hAnsi="Times New Roman" w:cs="Times New Roman"/>
        </w:rPr>
      </w:pPr>
    </w:p>
    <w:p w14:paraId="0F99091F" w14:textId="77777777" w:rsidR="00542C58" w:rsidRPr="00A7282B" w:rsidRDefault="00542C58" w:rsidP="005F3AB9">
      <w:pPr>
        <w:shd w:val="clear" w:color="auto" w:fill="FFFFFF" w:themeFill="background1"/>
        <w:spacing w:after="105" w:line="259" w:lineRule="auto"/>
        <w:ind w:left="0" w:firstLine="0"/>
        <w:jc w:val="both"/>
        <w:rPr>
          <w:rFonts w:ascii="Times New Roman" w:hAnsi="Times New Roman" w:cs="Times New Roman"/>
        </w:rPr>
      </w:pPr>
    </w:p>
    <w:p w14:paraId="13AAADC9" w14:textId="77777777" w:rsidR="000A0C09" w:rsidRPr="003530C3" w:rsidRDefault="000A0C09" w:rsidP="005F3AB9">
      <w:pPr>
        <w:pStyle w:val="Prrafodelista"/>
        <w:spacing w:after="105" w:line="259" w:lineRule="auto"/>
        <w:ind w:left="705" w:firstLine="0"/>
        <w:jc w:val="both"/>
        <w:rPr>
          <w:rFonts w:ascii="Times New Roman" w:hAnsi="Times New Roman" w:cs="Times New Roman"/>
        </w:rPr>
      </w:pPr>
    </w:p>
    <w:p w14:paraId="6792FF44" w14:textId="77777777" w:rsidR="00673CE5" w:rsidRPr="008909B9" w:rsidRDefault="00673CE5" w:rsidP="005F3AB9">
      <w:pPr>
        <w:spacing w:after="0" w:line="480" w:lineRule="auto"/>
        <w:ind w:firstLine="720"/>
        <w:jc w:val="both"/>
        <w:rPr>
          <w:rFonts w:cs="Times New Roman"/>
          <w:szCs w:val="24"/>
        </w:rPr>
      </w:pPr>
    </w:p>
    <w:p w14:paraId="0D57BA49" w14:textId="77777777" w:rsidR="00673CE5" w:rsidRPr="00B21843" w:rsidRDefault="00673CE5" w:rsidP="005F3AB9">
      <w:pPr>
        <w:spacing w:after="0" w:line="480" w:lineRule="auto"/>
        <w:ind w:firstLine="720"/>
        <w:jc w:val="both"/>
        <w:rPr>
          <w:rFonts w:cs="Times New Roman"/>
          <w:b/>
          <w:szCs w:val="24"/>
        </w:rPr>
      </w:pPr>
      <w:r w:rsidRPr="00B21843">
        <w:rPr>
          <w:rFonts w:cs="Times New Roman"/>
          <w:b/>
          <w:szCs w:val="24"/>
        </w:rPr>
        <w:lastRenderedPageBreak/>
        <w:t>INDICE</w:t>
      </w:r>
    </w:p>
    <w:p w14:paraId="7992292E" w14:textId="77777777" w:rsidR="00673CE5" w:rsidRPr="008909B9" w:rsidRDefault="00673CE5" w:rsidP="005F3AB9">
      <w:pPr>
        <w:spacing w:after="0" w:line="480" w:lineRule="auto"/>
        <w:ind w:firstLine="720"/>
        <w:jc w:val="both"/>
        <w:rPr>
          <w:rFonts w:cs="Times New Roman"/>
          <w:b/>
          <w:bCs/>
          <w:szCs w:val="24"/>
        </w:rPr>
      </w:pPr>
      <w:r w:rsidRPr="008909B9">
        <w:rPr>
          <w:rFonts w:cs="Times New Roman"/>
          <w:b/>
          <w:bCs/>
          <w:szCs w:val="24"/>
        </w:rPr>
        <w:t>CAPITULO I</w:t>
      </w:r>
      <w:r w:rsidRPr="008909B9">
        <w:rPr>
          <w:rFonts w:cs="Times New Roman"/>
          <w:b/>
          <w:bCs/>
          <w:szCs w:val="24"/>
        </w:rPr>
        <w:tab/>
      </w:r>
    </w:p>
    <w:p w14:paraId="7742BF6C" w14:textId="77777777" w:rsidR="00673CE5" w:rsidRPr="008909B9" w:rsidRDefault="00673CE5" w:rsidP="005F3AB9">
      <w:pPr>
        <w:spacing w:after="0" w:line="480" w:lineRule="auto"/>
        <w:ind w:firstLine="720"/>
        <w:jc w:val="both"/>
        <w:rPr>
          <w:rFonts w:cs="Times New Roman"/>
          <w:b/>
          <w:bCs/>
          <w:szCs w:val="24"/>
        </w:rPr>
      </w:pPr>
      <w:r w:rsidRPr="008909B9">
        <w:rPr>
          <w:rFonts w:cs="Times New Roman"/>
          <w:b/>
          <w:bCs/>
          <w:szCs w:val="24"/>
        </w:rPr>
        <w:t>MARCO NORMATIVO</w:t>
      </w:r>
      <w:r w:rsidRPr="008909B9">
        <w:rPr>
          <w:rFonts w:cs="Times New Roman"/>
          <w:b/>
          <w:bCs/>
          <w:szCs w:val="24"/>
        </w:rPr>
        <w:tab/>
      </w:r>
    </w:p>
    <w:p w14:paraId="316DCEDB" w14:textId="04381D0C" w:rsidR="00673CE5" w:rsidRPr="008909B9" w:rsidRDefault="00673CE5" w:rsidP="005F3AB9">
      <w:pPr>
        <w:spacing w:after="0" w:line="480" w:lineRule="auto"/>
        <w:ind w:firstLine="720"/>
        <w:jc w:val="both"/>
        <w:rPr>
          <w:rFonts w:cs="Times New Roman"/>
          <w:szCs w:val="24"/>
        </w:rPr>
      </w:pPr>
      <w:r w:rsidRPr="008909B9">
        <w:rPr>
          <w:rFonts w:cs="Times New Roman"/>
          <w:szCs w:val="24"/>
        </w:rPr>
        <w:t>1.</w:t>
      </w:r>
      <w:r>
        <w:rPr>
          <w:rFonts w:cs="Times New Roman"/>
          <w:szCs w:val="24"/>
        </w:rPr>
        <w:t>1</w:t>
      </w:r>
      <w:r w:rsidRPr="008909B9">
        <w:rPr>
          <w:rFonts w:cs="Times New Roman"/>
          <w:szCs w:val="24"/>
        </w:rPr>
        <w:tab/>
        <w:t>MARCO</w:t>
      </w:r>
      <w:r>
        <w:rPr>
          <w:rFonts w:cs="Times New Roman"/>
          <w:szCs w:val="24"/>
        </w:rPr>
        <w:t xml:space="preserve"> </w:t>
      </w:r>
      <w:r w:rsidRPr="008909B9">
        <w:rPr>
          <w:rFonts w:cs="Times New Roman"/>
          <w:szCs w:val="24"/>
        </w:rPr>
        <w:t>LEGAL</w:t>
      </w:r>
    </w:p>
    <w:p w14:paraId="5CA56A8B" w14:textId="4EC4DBA2" w:rsidR="00673CE5" w:rsidRPr="008909B9" w:rsidRDefault="00673CE5" w:rsidP="005F3AB9">
      <w:pPr>
        <w:spacing w:after="0" w:line="480" w:lineRule="auto"/>
        <w:ind w:firstLine="720"/>
        <w:jc w:val="both"/>
        <w:rPr>
          <w:rFonts w:cs="Times New Roman"/>
          <w:szCs w:val="24"/>
        </w:rPr>
      </w:pPr>
      <w:r w:rsidRPr="008909B9">
        <w:rPr>
          <w:rFonts w:cs="Times New Roman"/>
          <w:szCs w:val="24"/>
        </w:rPr>
        <w:t>1.</w:t>
      </w:r>
      <w:r>
        <w:rPr>
          <w:rFonts w:cs="Times New Roman"/>
          <w:szCs w:val="24"/>
        </w:rPr>
        <w:t>1</w:t>
      </w:r>
      <w:r w:rsidRPr="008909B9">
        <w:rPr>
          <w:rFonts w:cs="Times New Roman"/>
          <w:szCs w:val="24"/>
        </w:rPr>
        <w:t>.1</w:t>
      </w:r>
      <w:r w:rsidRPr="008909B9">
        <w:rPr>
          <w:rFonts w:cs="Times New Roman"/>
          <w:szCs w:val="24"/>
        </w:rPr>
        <w:tab/>
        <w:t>Constitución Política del Perú……………………………………………</w:t>
      </w:r>
      <w:proofErr w:type="gramStart"/>
      <w:r w:rsidRPr="008909B9">
        <w:rPr>
          <w:rFonts w:cs="Times New Roman"/>
          <w:szCs w:val="24"/>
        </w:rPr>
        <w:t>…</w:t>
      </w:r>
      <w:r>
        <w:rPr>
          <w:rFonts w:cs="Times New Roman"/>
          <w:szCs w:val="24"/>
        </w:rPr>
        <w:t>….</w:t>
      </w:r>
      <w:proofErr w:type="gramEnd"/>
      <w:r w:rsidR="00E201C3">
        <w:rPr>
          <w:rFonts w:cs="Times New Roman"/>
          <w:szCs w:val="24"/>
        </w:rPr>
        <w:t>6</w:t>
      </w:r>
    </w:p>
    <w:p w14:paraId="50F53F2C" w14:textId="265A03A0" w:rsidR="00673CE5" w:rsidRPr="008909B9" w:rsidRDefault="00673CE5" w:rsidP="005F3AB9">
      <w:pPr>
        <w:spacing w:after="0" w:line="480" w:lineRule="auto"/>
        <w:ind w:firstLine="720"/>
        <w:jc w:val="both"/>
        <w:rPr>
          <w:rFonts w:cs="Times New Roman"/>
          <w:szCs w:val="24"/>
        </w:rPr>
      </w:pPr>
      <w:r w:rsidRPr="008909B9">
        <w:rPr>
          <w:rFonts w:cs="Times New Roman"/>
          <w:szCs w:val="24"/>
        </w:rPr>
        <w:t>1.</w:t>
      </w:r>
      <w:r>
        <w:rPr>
          <w:rFonts w:cs="Times New Roman"/>
          <w:szCs w:val="24"/>
        </w:rPr>
        <w:t>1</w:t>
      </w:r>
      <w:r w:rsidRPr="008909B9">
        <w:rPr>
          <w:rFonts w:cs="Times New Roman"/>
          <w:szCs w:val="24"/>
        </w:rPr>
        <w:t>.2</w:t>
      </w:r>
      <w:r w:rsidRPr="008909B9">
        <w:rPr>
          <w:rFonts w:cs="Times New Roman"/>
          <w:szCs w:val="24"/>
        </w:rPr>
        <w:tab/>
        <w:t>Ley general de educación ley N°28044 (art. 14) …………………………</w:t>
      </w:r>
      <w:r>
        <w:rPr>
          <w:rFonts w:cs="Times New Roman"/>
          <w:szCs w:val="24"/>
        </w:rPr>
        <w:t>…</w:t>
      </w:r>
      <w:r w:rsidR="00E201C3">
        <w:rPr>
          <w:rFonts w:cs="Times New Roman"/>
          <w:szCs w:val="24"/>
        </w:rPr>
        <w:t>7</w:t>
      </w:r>
    </w:p>
    <w:p w14:paraId="68EA3FD1" w14:textId="4C90F7AF" w:rsidR="005F3AB9" w:rsidRDefault="00673CE5" w:rsidP="005F3AB9">
      <w:pPr>
        <w:spacing w:after="0" w:line="480" w:lineRule="auto"/>
        <w:ind w:firstLine="720"/>
        <w:jc w:val="both"/>
        <w:rPr>
          <w:rFonts w:cs="Times New Roman"/>
          <w:szCs w:val="24"/>
        </w:rPr>
      </w:pPr>
      <w:r w:rsidRPr="008909B9">
        <w:rPr>
          <w:rFonts w:cs="Times New Roman"/>
          <w:szCs w:val="24"/>
        </w:rPr>
        <w:t>1.</w:t>
      </w:r>
      <w:r>
        <w:rPr>
          <w:rFonts w:cs="Times New Roman"/>
          <w:szCs w:val="24"/>
        </w:rPr>
        <w:t>1</w:t>
      </w:r>
      <w:r w:rsidRPr="008909B9">
        <w:rPr>
          <w:rFonts w:cs="Times New Roman"/>
          <w:szCs w:val="24"/>
        </w:rPr>
        <w:t>.3</w:t>
      </w:r>
      <w:r w:rsidRPr="008909B9">
        <w:rPr>
          <w:rFonts w:cs="Times New Roman"/>
          <w:szCs w:val="24"/>
        </w:rPr>
        <w:tab/>
        <w:t>Ley de reforma magisterial ley N° 29944 (art. 12) ……………</w:t>
      </w:r>
      <w:proofErr w:type="gramStart"/>
      <w:r w:rsidRPr="008909B9">
        <w:rPr>
          <w:rFonts w:cs="Times New Roman"/>
          <w:szCs w:val="24"/>
        </w:rPr>
        <w:t>……</w:t>
      </w:r>
      <w:r w:rsidR="00E201C3">
        <w:rPr>
          <w:rFonts w:cs="Times New Roman"/>
          <w:szCs w:val="24"/>
        </w:rPr>
        <w:t>.</w:t>
      </w:r>
      <w:proofErr w:type="gramEnd"/>
      <w:r w:rsidRPr="008909B9">
        <w:rPr>
          <w:rFonts w:cs="Times New Roman"/>
          <w:szCs w:val="24"/>
        </w:rPr>
        <w:t>……</w:t>
      </w:r>
      <w:r>
        <w:rPr>
          <w:rFonts w:cs="Times New Roman"/>
          <w:szCs w:val="24"/>
        </w:rPr>
        <w:t>…</w:t>
      </w:r>
      <w:r w:rsidR="00E201C3">
        <w:rPr>
          <w:rFonts w:cs="Times New Roman"/>
          <w:szCs w:val="24"/>
        </w:rPr>
        <w:t>8</w:t>
      </w:r>
    </w:p>
    <w:p w14:paraId="4B8C4E54" w14:textId="407BD013" w:rsidR="009A7E05" w:rsidRDefault="00673CE5" w:rsidP="005F3AB9">
      <w:pPr>
        <w:spacing w:after="0" w:line="480" w:lineRule="auto"/>
        <w:ind w:firstLine="720"/>
        <w:jc w:val="both"/>
        <w:rPr>
          <w:rFonts w:cs="Times New Roman"/>
          <w:szCs w:val="24"/>
        </w:rPr>
      </w:pPr>
      <w:r w:rsidRPr="008909B9">
        <w:rPr>
          <w:rFonts w:cs="Times New Roman"/>
          <w:szCs w:val="24"/>
        </w:rPr>
        <w:t>1.</w:t>
      </w:r>
      <w:r>
        <w:rPr>
          <w:rFonts w:cs="Times New Roman"/>
          <w:szCs w:val="24"/>
        </w:rPr>
        <w:t>1</w:t>
      </w:r>
      <w:r w:rsidRPr="008909B9">
        <w:rPr>
          <w:rFonts w:cs="Times New Roman"/>
          <w:szCs w:val="24"/>
        </w:rPr>
        <w:t>.4</w:t>
      </w:r>
      <w:r w:rsidRPr="008909B9">
        <w:rPr>
          <w:rFonts w:cs="Times New Roman"/>
          <w:szCs w:val="24"/>
        </w:rPr>
        <w:tab/>
        <w:t>R</w:t>
      </w:r>
      <w:r>
        <w:rPr>
          <w:rFonts w:cs="Times New Roman"/>
          <w:szCs w:val="24"/>
        </w:rPr>
        <w:t>VM 108-2022 MINEDU, Disposiciones para el retorno a la</w:t>
      </w:r>
      <w:r w:rsidR="009A7E05">
        <w:rPr>
          <w:rFonts w:cs="Times New Roman"/>
          <w:szCs w:val="24"/>
        </w:rPr>
        <w:t xml:space="preserve"> </w:t>
      </w:r>
    </w:p>
    <w:p w14:paraId="7F56D6E0" w14:textId="44734164" w:rsidR="009A7E05" w:rsidRDefault="00673CE5" w:rsidP="005F3AB9">
      <w:pPr>
        <w:spacing w:after="0" w:line="480" w:lineRule="auto"/>
        <w:ind w:firstLine="720"/>
        <w:jc w:val="both"/>
        <w:rPr>
          <w:rFonts w:cs="Times New Roman"/>
          <w:szCs w:val="24"/>
        </w:rPr>
      </w:pPr>
      <w:r>
        <w:rPr>
          <w:rFonts w:cs="Times New Roman"/>
          <w:szCs w:val="24"/>
        </w:rPr>
        <w:t>presencialidad y/o</w:t>
      </w:r>
      <w:r w:rsidR="009A7E05">
        <w:rPr>
          <w:rFonts w:cs="Times New Roman"/>
          <w:szCs w:val="24"/>
        </w:rPr>
        <w:t xml:space="preserve"> </w:t>
      </w:r>
      <w:proofErr w:type="spellStart"/>
      <w:r>
        <w:rPr>
          <w:rFonts w:cs="Times New Roman"/>
          <w:szCs w:val="24"/>
        </w:rPr>
        <w:t>semipre</w:t>
      </w:r>
      <w:r w:rsidR="005F3AB9">
        <w:rPr>
          <w:rFonts w:cs="Times New Roman"/>
          <w:szCs w:val="24"/>
        </w:rPr>
        <w:t>ce</w:t>
      </w:r>
      <w:r>
        <w:rPr>
          <w:rFonts w:cs="Times New Roman"/>
          <w:szCs w:val="24"/>
        </w:rPr>
        <w:t>ncialidad</w:t>
      </w:r>
      <w:proofErr w:type="spellEnd"/>
      <w:r>
        <w:rPr>
          <w:rFonts w:cs="Times New Roman"/>
          <w:szCs w:val="24"/>
        </w:rPr>
        <w:t xml:space="preserve">, así como a la prestación al servicio </w:t>
      </w:r>
      <w:r w:rsidR="009A7E05">
        <w:rPr>
          <w:rFonts w:cs="Times New Roman"/>
          <w:szCs w:val="24"/>
        </w:rPr>
        <w:t xml:space="preserve"> </w:t>
      </w:r>
    </w:p>
    <w:p w14:paraId="451CD1EA" w14:textId="550F1F84" w:rsidR="00673CE5" w:rsidRPr="008909B9" w:rsidRDefault="00673CE5" w:rsidP="005F3AB9">
      <w:pPr>
        <w:spacing w:after="0" w:line="480" w:lineRule="auto"/>
        <w:ind w:firstLine="720"/>
        <w:jc w:val="both"/>
        <w:rPr>
          <w:rFonts w:cs="Times New Roman"/>
          <w:szCs w:val="24"/>
        </w:rPr>
      </w:pPr>
      <w:r>
        <w:rPr>
          <w:rFonts w:cs="Times New Roman"/>
          <w:szCs w:val="24"/>
        </w:rPr>
        <w:t xml:space="preserve">Educativo, para el año 2022. </w:t>
      </w:r>
      <w:proofErr w:type="gramStart"/>
      <w:r>
        <w:rPr>
          <w:rFonts w:cs="Times New Roman"/>
          <w:szCs w:val="24"/>
        </w:rPr>
        <w:t xml:space="preserve">  </w:t>
      </w:r>
      <w:r w:rsidRPr="008909B9">
        <w:rPr>
          <w:rFonts w:cs="Times New Roman"/>
          <w:szCs w:val="24"/>
        </w:rPr>
        <w:t>.</w:t>
      </w:r>
      <w:proofErr w:type="gramEnd"/>
      <w:r w:rsidRPr="008909B9">
        <w:rPr>
          <w:rFonts w:cs="Times New Roman"/>
          <w:szCs w:val="24"/>
        </w:rPr>
        <w:t xml:space="preserve"> ………………………………………</w:t>
      </w:r>
      <w:r w:rsidR="00E201C3">
        <w:rPr>
          <w:rFonts w:cs="Times New Roman"/>
          <w:szCs w:val="24"/>
        </w:rPr>
        <w:t>…</w:t>
      </w:r>
      <w:r w:rsidRPr="008909B9">
        <w:rPr>
          <w:rFonts w:cs="Times New Roman"/>
          <w:szCs w:val="24"/>
        </w:rPr>
        <w:t>………</w:t>
      </w:r>
      <w:proofErr w:type="gramStart"/>
      <w:r w:rsidRPr="008909B9">
        <w:rPr>
          <w:rFonts w:cs="Times New Roman"/>
          <w:szCs w:val="24"/>
        </w:rPr>
        <w:t>…</w:t>
      </w:r>
      <w:r>
        <w:rPr>
          <w:rFonts w:cs="Times New Roman"/>
          <w:szCs w:val="24"/>
        </w:rPr>
        <w:t>….</w:t>
      </w:r>
      <w:proofErr w:type="gramEnd"/>
      <w:r w:rsidR="00E201C3">
        <w:rPr>
          <w:rFonts w:cs="Times New Roman"/>
          <w:szCs w:val="24"/>
        </w:rPr>
        <w:t>9</w:t>
      </w:r>
    </w:p>
    <w:p w14:paraId="7DADE5DB" w14:textId="1CA152E3" w:rsidR="00673CE5" w:rsidRPr="008909B9" w:rsidRDefault="00673CE5" w:rsidP="005F3AB9">
      <w:pPr>
        <w:spacing w:after="0" w:line="480" w:lineRule="auto"/>
        <w:ind w:firstLine="720"/>
        <w:jc w:val="both"/>
        <w:rPr>
          <w:rFonts w:cs="Times New Roman"/>
          <w:szCs w:val="24"/>
        </w:rPr>
      </w:pPr>
      <w:r>
        <w:rPr>
          <w:rFonts w:cs="Times New Roman"/>
          <w:szCs w:val="24"/>
        </w:rPr>
        <w:t>1.</w:t>
      </w:r>
      <w:r>
        <w:rPr>
          <w:rFonts w:cs="Times New Roman"/>
          <w:szCs w:val="24"/>
        </w:rPr>
        <w:t>2</w:t>
      </w:r>
      <w:r>
        <w:rPr>
          <w:rFonts w:cs="Times New Roman"/>
          <w:szCs w:val="24"/>
        </w:rPr>
        <w:tab/>
        <w:t xml:space="preserve">Reglamento de práctica e </w:t>
      </w:r>
      <w:proofErr w:type="gramStart"/>
      <w:r>
        <w:rPr>
          <w:rFonts w:cs="Times New Roman"/>
          <w:szCs w:val="24"/>
        </w:rPr>
        <w:t xml:space="preserve">investigación  </w:t>
      </w:r>
      <w:r w:rsidRPr="008909B9">
        <w:rPr>
          <w:rFonts w:cs="Times New Roman"/>
          <w:szCs w:val="24"/>
        </w:rPr>
        <w:t>…</w:t>
      </w:r>
      <w:proofErr w:type="gramEnd"/>
      <w:r w:rsidRPr="008909B9">
        <w:rPr>
          <w:rFonts w:cs="Times New Roman"/>
          <w:szCs w:val="24"/>
        </w:rPr>
        <w:t>………………</w:t>
      </w:r>
      <w:r w:rsidR="00E201C3">
        <w:rPr>
          <w:rFonts w:cs="Times New Roman"/>
          <w:szCs w:val="24"/>
        </w:rPr>
        <w:t>...</w:t>
      </w:r>
      <w:r w:rsidRPr="008909B9">
        <w:rPr>
          <w:rFonts w:cs="Times New Roman"/>
          <w:szCs w:val="24"/>
        </w:rPr>
        <w:t>……………</w:t>
      </w:r>
      <w:r>
        <w:rPr>
          <w:rFonts w:cs="Times New Roman"/>
          <w:szCs w:val="24"/>
        </w:rPr>
        <w:t>…..</w:t>
      </w:r>
      <w:r w:rsidR="00E201C3">
        <w:rPr>
          <w:rFonts w:cs="Times New Roman"/>
          <w:szCs w:val="24"/>
        </w:rPr>
        <w:t>17</w:t>
      </w:r>
    </w:p>
    <w:p w14:paraId="1357F953" w14:textId="77777777" w:rsidR="00673CE5" w:rsidRPr="008909B9" w:rsidRDefault="00673CE5" w:rsidP="005F3AB9">
      <w:pPr>
        <w:spacing w:after="0" w:line="480" w:lineRule="auto"/>
        <w:ind w:firstLine="720"/>
        <w:jc w:val="both"/>
        <w:rPr>
          <w:rFonts w:cs="Times New Roman"/>
          <w:b/>
          <w:bCs/>
          <w:szCs w:val="24"/>
        </w:rPr>
      </w:pPr>
      <w:r w:rsidRPr="008909B9">
        <w:rPr>
          <w:rFonts w:cs="Times New Roman"/>
          <w:b/>
          <w:bCs/>
          <w:szCs w:val="24"/>
        </w:rPr>
        <w:t>CAPITULO II</w:t>
      </w:r>
      <w:r w:rsidRPr="008909B9">
        <w:rPr>
          <w:rFonts w:cs="Times New Roman"/>
          <w:b/>
          <w:bCs/>
          <w:szCs w:val="24"/>
        </w:rPr>
        <w:tab/>
      </w:r>
    </w:p>
    <w:p w14:paraId="310494E2" w14:textId="6F0CCE51" w:rsidR="00673CE5" w:rsidRPr="008909B9" w:rsidRDefault="00673CE5" w:rsidP="005F3AB9">
      <w:pPr>
        <w:spacing w:after="0" w:line="480" w:lineRule="auto"/>
        <w:ind w:firstLine="720"/>
        <w:jc w:val="both"/>
        <w:rPr>
          <w:rFonts w:cs="Times New Roman"/>
          <w:szCs w:val="24"/>
        </w:rPr>
      </w:pPr>
      <w:r>
        <w:rPr>
          <w:rFonts w:cs="Times New Roman"/>
          <w:b/>
          <w:bCs/>
          <w:szCs w:val="24"/>
        </w:rPr>
        <w:t>MARCO TEORICO</w:t>
      </w:r>
    </w:p>
    <w:p w14:paraId="17D070A1" w14:textId="5130C3E4" w:rsidR="00673CE5" w:rsidRPr="008909B9" w:rsidRDefault="00673CE5" w:rsidP="005F3AB9">
      <w:pPr>
        <w:spacing w:after="0" w:line="480" w:lineRule="auto"/>
        <w:ind w:firstLine="720"/>
        <w:jc w:val="both"/>
        <w:rPr>
          <w:rFonts w:cs="Times New Roman"/>
          <w:szCs w:val="24"/>
        </w:rPr>
      </w:pPr>
      <w:r>
        <w:rPr>
          <w:rFonts w:cs="Times New Roman"/>
          <w:szCs w:val="24"/>
        </w:rPr>
        <w:t>2.1.</w:t>
      </w:r>
      <w:r>
        <w:rPr>
          <w:rFonts w:cs="Times New Roman"/>
          <w:szCs w:val="24"/>
        </w:rPr>
        <w:tab/>
      </w:r>
      <w:r>
        <w:rPr>
          <w:rFonts w:cs="Times New Roman"/>
          <w:szCs w:val="24"/>
        </w:rPr>
        <w:t>Currículo nacional</w:t>
      </w:r>
      <w:r w:rsidRPr="008909B9">
        <w:rPr>
          <w:rFonts w:cs="Times New Roman"/>
          <w:szCs w:val="24"/>
        </w:rPr>
        <w:t xml:space="preserve"> …………………………………………………</w:t>
      </w:r>
      <w:r w:rsidR="00E201C3">
        <w:rPr>
          <w:rFonts w:cs="Times New Roman"/>
          <w:szCs w:val="24"/>
        </w:rPr>
        <w:t>……...</w:t>
      </w:r>
      <w:r w:rsidRPr="008909B9">
        <w:rPr>
          <w:rFonts w:cs="Times New Roman"/>
          <w:szCs w:val="24"/>
        </w:rPr>
        <w:t>……</w:t>
      </w:r>
      <w:r w:rsidR="00E201C3">
        <w:rPr>
          <w:rFonts w:cs="Times New Roman"/>
          <w:szCs w:val="24"/>
        </w:rPr>
        <w:t>18</w:t>
      </w:r>
    </w:p>
    <w:p w14:paraId="24DBBA50" w14:textId="77777777" w:rsidR="00673CE5" w:rsidRDefault="00673CE5" w:rsidP="005F3AB9">
      <w:pPr>
        <w:spacing w:after="0" w:line="480" w:lineRule="auto"/>
        <w:ind w:firstLine="720"/>
        <w:jc w:val="both"/>
        <w:rPr>
          <w:rFonts w:ascii="Times New Roman" w:hAnsi="Times New Roman" w:cs="Times New Roman"/>
        </w:rPr>
      </w:pPr>
      <w:r w:rsidRPr="008909B9">
        <w:rPr>
          <w:rFonts w:cs="Times New Roman"/>
          <w:szCs w:val="24"/>
        </w:rPr>
        <w:t>2.</w:t>
      </w:r>
      <w:r>
        <w:rPr>
          <w:rFonts w:cs="Times New Roman"/>
          <w:szCs w:val="24"/>
        </w:rPr>
        <w:t xml:space="preserve">1.1 </w:t>
      </w:r>
      <w:proofErr w:type="gramStart"/>
      <w:r>
        <w:rPr>
          <w:rFonts w:cs="Times New Roman"/>
          <w:szCs w:val="24"/>
        </w:rPr>
        <w:t xml:space="preserve">  </w:t>
      </w:r>
      <w:r w:rsidRPr="003530C3">
        <w:rPr>
          <w:rFonts w:ascii="Times New Roman" w:hAnsi="Times New Roman" w:cs="Times New Roman"/>
        </w:rPr>
        <w:t>.</w:t>
      </w:r>
      <w:proofErr w:type="gramEnd"/>
      <w:r w:rsidRPr="003530C3">
        <w:rPr>
          <w:rFonts w:ascii="Times New Roman" w:hAnsi="Times New Roman" w:cs="Times New Roman"/>
        </w:rPr>
        <w:t xml:space="preserve"> </w:t>
      </w:r>
      <w:r w:rsidRPr="00750205">
        <w:rPr>
          <w:rFonts w:ascii="Times New Roman" w:hAnsi="Times New Roman" w:cs="Times New Roman"/>
        </w:rPr>
        <w:t xml:space="preserve">Perfil de egreso, Competencia y capacidades, Desempeños </w:t>
      </w:r>
    </w:p>
    <w:p w14:paraId="164D549C" w14:textId="48445997" w:rsidR="00673CE5" w:rsidRPr="008909B9" w:rsidRDefault="00673CE5" w:rsidP="005F3AB9">
      <w:pPr>
        <w:spacing w:after="0" w:line="480" w:lineRule="auto"/>
        <w:ind w:firstLine="720"/>
        <w:jc w:val="both"/>
        <w:rPr>
          <w:rFonts w:cs="Times New Roman"/>
          <w:szCs w:val="24"/>
        </w:rPr>
      </w:pPr>
      <w:r w:rsidRPr="00750205">
        <w:rPr>
          <w:rFonts w:ascii="Times New Roman" w:hAnsi="Times New Roman" w:cs="Times New Roman"/>
        </w:rPr>
        <w:t>y estándar de aprendizaje</w:t>
      </w:r>
      <w:r>
        <w:rPr>
          <w:rFonts w:ascii="Times New Roman" w:hAnsi="Times New Roman" w:cs="Times New Roman"/>
        </w:rPr>
        <w:t>……………………………………………</w:t>
      </w:r>
      <w:r w:rsidR="00E201C3">
        <w:rPr>
          <w:rFonts w:ascii="Times New Roman" w:hAnsi="Times New Roman" w:cs="Times New Roman"/>
        </w:rPr>
        <w:t>……...</w:t>
      </w:r>
      <w:r>
        <w:rPr>
          <w:rFonts w:ascii="Times New Roman" w:hAnsi="Times New Roman" w:cs="Times New Roman"/>
        </w:rPr>
        <w:t>………</w:t>
      </w:r>
      <w:proofErr w:type="gramStart"/>
      <w:r>
        <w:rPr>
          <w:rFonts w:ascii="Times New Roman" w:hAnsi="Times New Roman" w:cs="Times New Roman"/>
        </w:rPr>
        <w:t>…….</w:t>
      </w:r>
      <w:proofErr w:type="gramEnd"/>
      <w:r>
        <w:rPr>
          <w:rFonts w:ascii="Times New Roman" w:hAnsi="Times New Roman" w:cs="Times New Roman"/>
        </w:rPr>
        <w:t>.</w:t>
      </w:r>
      <w:r w:rsidR="00E201C3">
        <w:rPr>
          <w:rFonts w:ascii="Times New Roman" w:hAnsi="Times New Roman" w:cs="Times New Roman"/>
        </w:rPr>
        <w:t>18</w:t>
      </w:r>
    </w:p>
    <w:p w14:paraId="2FB3A0B1" w14:textId="77777777" w:rsidR="00673CE5" w:rsidRDefault="00673CE5" w:rsidP="005F3AB9">
      <w:pPr>
        <w:spacing w:after="0" w:line="480" w:lineRule="auto"/>
        <w:ind w:firstLine="720"/>
        <w:jc w:val="both"/>
        <w:rPr>
          <w:rFonts w:cs="Times New Roman"/>
          <w:b/>
          <w:bCs/>
          <w:szCs w:val="24"/>
        </w:rPr>
      </w:pPr>
      <w:r w:rsidRPr="008909B9">
        <w:rPr>
          <w:rFonts w:cs="Times New Roman"/>
          <w:b/>
          <w:bCs/>
          <w:szCs w:val="24"/>
        </w:rPr>
        <w:t>CAPITULO III</w:t>
      </w:r>
    </w:p>
    <w:p w14:paraId="19286CBC" w14:textId="12792C8B" w:rsidR="00673CE5" w:rsidRDefault="00673CE5" w:rsidP="005F3AB9">
      <w:pPr>
        <w:spacing w:after="0" w:line="480" w:lineRule="auto"/>
        <w:ind w:firstLine="720"/>
        <w:jc w:val="both"/>
        <w:rPr>
          <w:rFonts w:cs="Times New Roman"/>
          <w:b/>
          <w:bCs/>
          <w:szCs w:val="24"/>
        </w:rPr>
      </w:pPr>
      <w:r>
        <w:rPr>
          <w:rFonts w:cs="Times New Roman"/>
          <w:b/>
          <w:bCs/>
          <w:szCs w:val="24"/>
        </w:rPr>
        <w:t>CAPITULOS TECNICOS PEDAGOGICOS</w:t>
      </w:r>
    </w:p>
    <w:p w14:paraId="39BF2801" w14:textId="0D0D5F60" w:rsidR="00673CE5" w:rsidRPr="009A7E05" w:rsidRDefault="00673CE5" w:rsidP="005F3AB9">
      <w:pPr>
        <w:tabs>
          <w:tab w:val="left" w:pos="2935"/>
        </w:tabs>
        <w:spacing w:after="0" w:line="480" w:lineRule="auto"/>
        <w:ind w:firstLine="720"/>
        <w:jc w:val="both"/>
        <w:rPr>
          <w:rFonts w:cs="Times New Roman"/>
          <w:szCs w:val="24"/>
        </w:rPr>
      </w:pPr>
      <w:r w:rsidRPr="009A7E05">
        <w:rPr>
          <w:rFonts w:cs="Times New Roman"/>
          <w:szCs w:val="24"/>
        </w:rPr>
        <w:t xml:space="preserve">3.1 Taller de aprendizaje </w:t>
      </w:r>
      <w:r w:rsidR="009A7E05">
        <w:rPr>
          <w:rFonts w:cs="Times New Roman"/>
          <w:szCs w:val="24"/>
        </w:rPr>
        <w:t>……………………………</w:t>
      </w:r>
      <w:r w:rsidR="00E201C3">
        <w:rPr>
          <w:rFonts w:cs="Times New Roman"/>
          <w:szCs w:val="24"/>
        </w:rPr>
        <w:t>………</w:t>
      </w:r>
      <w:proofErr w:type="gramStart"/>
      <w:r w:rsidR="00E201C3">
        <w:rPr>
          <w:rFonts w:cs="Times New Roman"/>
          <w:szCs w:val="24"/>
        </w:rPr>
        <w:t>…….</w:t>
      </w:r>
      <w:proofErr w:type="gramEnd"/>
      <w:r w:rsidR="00E201C3">
        <w:rPr>
          <w:rFonts w:cs="Times New Roman"/>
          <w:szCs w:val="24"/>
        </w:rPr>
        <w:t>.</w:t>
      </w:r>
      <w:r w:rsidR="009A7E05">
        <w:rPr>
          <w:rFonts w:cs="Times New Roman"/>
          <w:szCs w:val="24"/>
        </w:rPr>
        <w:t>………………….</w:t>
      </w:r>
      <w:r w:rsidR="00E201C3">
        <w:rPr>
          <w:rFonts w:cs="Times New Roman"/>
          <w:szCs w:val="24"/>
        </w:rPr>
        <w:t>19</w:t>
      </w:r>
    </w:p>
    <w:p w14:paraId="14A6C4F1" w14:textId="2B4A047B" w:rsidR="00673CE5" w:rsidRPr="009A7E05" w:rsidRDefault="00673CE5" w:rsidP="005F3AB9">
      <w:pPr>
        <w:tabs>
          <w:tab w:val="left" w:pos="2935"/>
        </w:tabs>
        <w:spacing w:after="0" w:line="480" w:lineRule="auto"/>
        <w:ind w:firstLine="720"/>
        <w:jc w:val="both"/>
        <w:rPr>
          <w:rFonts w:cs="Times New Roman"/>
          <w:szCs w:val="24"/>
        </w:rPr>
      </w:pPr>
      <w:r w:rsidRPr="009A7E05">
        <w:rPr>
          <w:rFonts w:cs="Times New Roman"/>
          <w:szCs w:val="24"/>
        </w:rPr>
        <w:t>3.2 Actividades</w:t>
      </w:r>
      <w:r w:rsidR="009A7E05" w:rsidRPr="009A7E05">
        <w:rPr>
          <w:rFonts w:cs="Times New Roman"/>
          <w:szCs w:val="24"/>
        </w:rPr>
        <w:t xml:space="preserve"> de aprendizaje</w:t>
      </w:r>
      <w:r w:rsidR="009A7E05">
        <w:rPr>
          <w:rFonts w:cs="Times New Roman"/>
          <w:szCs w:val="24"/>
        </w:rPr>
        <w:t>……………………………………………</w:t>
      </w:r>
      <w:r w:rsidR="00A449AB">
        <w:rPr>
          <w:rFonts w:cs="Times New Roman"/>
          <w:szCs w:val="24"/>
        </w:rPr>
        <w:t>...</w:t>
      </w:r>
      <w:r w:rsidR="009A7E05">
        <w:rPr>
          <w:rFonts w:cs="Times New Roman"/>
          <w:szCs w:val="24"/>
        </w:rPr>
        <w:t>…</w:t>
      </w:r>
      <w:proofErr w:type="gramStart"/>
      <w:r w:rsidR="009A7E05">
        <w:rPr>
          <w:rFonts w:cs="Times New Roman"/>
          <w:szCs w:val="24"/>
        </w:rPr>
        <w:t>…….</w:t>
      </w:r>
      <w:proofErr w:type="gramEnd"/>
      <w:r w:rsidR="009A7E05">
        <w:rPr>
          <w:rFonts w:cs="Times New Roman"/>
          <w:szCs w:val="24"/>
        </w:rPr>
        <w:t>.</w:t>
      </w:r>
      <w:r w:rsidR="00A449AB">
        <w:rPr>
          <w:rFonts w:cs="Times New Roman"/>
          <w:szCs w:val="24"/>
        </w:rPr>
        <w:t>29</w:t>
      </w:r>
    </w:p>
    <w:p w14:paraId="0CB7FA76" w14:textId="32675AF7" w:rsidR="009A7E05" w:rsidRPr="009A7E05" w:rsidRDefault="009A7E05" w:rsidP="005F3AB9">
      <w:pPr>
        <w:tabs>
          <w:tab w:val="left" w:pos="2935"/>
        </w:tabs>
        <w:spacing w:after="0" w:line="480" w:lineRule="auto"/>
        <w:ind w:firstLine="720"/>
        <w:jc w:val="both"/>
        <w:rPr>
          <w:rFonts w:cs="Times New Roman"/>
          <w:szCs w:val="24"/>
        </w:rPr>
      </w:pPr>
      <w:r w:rsidRPr="009A7E05">
        <w:rPr>
          <w:rFonts w:cs="Times New Roman"/>
          <w:szCs w:val="24"/>
        </w:rPr>
        <w:t>3.3 Fichas de monitoreo del docente</w:t>
      </w:r>
      <w:r>
        <w:rPr>
          <w:rFonts w:cs="Times New Roman"/>
          <w:szCs w:val="24"/>
        </w:rPr>
        <w:t>………………………………………</w:t>
      </w:r>
      <w:r w:rsidR="00D16B08">
        <w:rPr>
          <w:rFonts w:cs="Times New Roman"/>
          <w:szCs w:val="24"/>
        </w:rPr>
        <w:t>……...</w:t>
      </w:r>
      <w:r>
        <w:rPr>
          <w:rFonts w:cs="Times New Roman"/>
          <w:szCs w:val="24"/>
        </w:rPr>
        <w:t>…</w:t>
      </w:r>
      <w:r w:rsidR="00D16B08">
        <w:rPr>
          <w:rFonts w:cs="Times New Roman"/>
          <w:szCs w:val="24"/>
        </w:rPr>
        <w:t>58</w:t>
      </w:r>
    </w:p>
    <w:p w14:paraId="3EE0383F" w14:textId="28296976" w:rsidR="00673CE5" w:rsidRPr="00E2526B" w:rsidRDefault="009A7E05" w:rsidP="005F3AB9">
      <w:pPr>
        <w:spacing w:after="0" w:line="480" w:lineRule="auto"/>
        <w:ind w:left="0" w:firstLine="0"/>
        <w:jc w:val="both"/>
        <w:rPr>
          <w:rFonts w:cs="Times New Roman"/>
          <w:bCs/>
          <w:color w:val="FF0000"/>
          <w:szCs w:val="24"/>
        </w:rPr>
      </w:pPr>
      <w:r>
        <w:rPr>
          <w:rFonts w:cs="Times New Roman"/>
          <w:bCs/>
          <w:szCs w:val="24"/>
        </w:rPr>
        <w:t xml:space="preserve">            </w:t>
      </w:r>
      <w:r w:rsidR="00673CE5" w:rsidRPr="008D6706">
        <w:rPr>
          <w:rFonts w:cs="Times New Roman"/>
          <w:b/>
          <w:bCs/>
          <w:szCs w:val="24"/>
        </w:rPr>
        <w:t>CONCLUSIONES</w:t>
      </w:r>
      <w:r w:rsidR="00673CE5" w:rsidRPr="00E2526B">
        <w:rPr>
          <w:rFonts w:cs="Times New Roman"/>
          <w:bCs/>
          <w:szCs w:val="24"/>
        </w:rPr>
        <w:t>…………………………………………………</w:t>
      </w:r>
      <w:proofErr w:type="gramStart"/>
      <w:r w:rsidR="00673CE5" w:rsidRPr="00E2526B">
        <w:rPr>
          <w:rFonts w:cs="Times New Roman"/>
          <w:bCs/>
          <w:szCs w:val="24"/>
        </w:rPr>
        <w:t>…</w:t>
      </w:r>
      <w:r w:rsidR="00D16B08">
        <w:rPr>
          <w:rFonts w:cs="Times New Roman"/>
          <w:bCs/>
          <w:szCs w:val="24"/>
        </w:rPr>
        <w:t>….</w:t>
      </w:r>
      <w:proofErr w:type="gramEnd"/>
      <w:r w:rsidR="00D16B08">
        <w:rPr>
          <w:rFonts w:cs="Times New Roman"/>
          <w:bCs/>
          <w:szCs w:val="24"/>
        </w:rPr>
        <w:t>.</w:t>
      </w:r>
      <w:r w:rsidR="00673CE5" w:rsidRPr="00E2526B">
        <w:rPr>
          <w:rFonts w:cs="Times New Roman"/>
          <w:bCs/>
          <w:szCs w:val="24"/>
        </w:rPr>
        <w:t>…………….</w:t>
      </w:r>
      <w:r w:rsidR="00D16B08">
        <w:rPr>
          <w:rFonts w:cs="Times New Roman"/>
          <w:bCs/>
          <w:szCs w:val="24"/>
        </w:rPr>
        <w:t>65</w:t>
      </w:r>
    </w:p>
    <w:p w14:paraId="3ADA9B75" w14:textId="29DF1F25" w:rsidR="00673CE5" w:rsidRPr="00E2526B" w:rsidRDefault="00673CE5" w:rsidP="005F3AB9">
      <w:pPr>
        <w:spacing w:after="0" w:line="480" w:lineRule="auto"/>
        <w:ind w:firstLine="720"/>
        <w:jc w:val="both"/>
        <w:rPr>
          <w:rFonts w:cs="Times New Roman"/>
          <w:bCs/>
          <w:szCs w:val="24"/>
        </w:rPr>
      </w:pPr>
      <w:r w:rsidRPr="008D6706">
        <w:rPr>
          <w:rFonts w:cs="Times New Roman"/>
          <w:b/>
          <w:bCs/>
          <w:szCs w:val="24"/>
        </w:rPr>
        <w:t>SUGERENCIAS</w:t>
      </w:r>
      <w:r w:rsidRPr="00E2526B">
        <w:rPr>
          <w:rFonts w:cs="Times New Roman"/>
          <w:bCs/>
          <w:szCs w:val="24"/>
        </w:rPr>
        <w:t xml:space="preserve"> ……………………………………………………</w:t>
      </w:r>
      <w:proofErr w:type="gramStart"/>
      <w:r w:rsidRPr="00E2526B">
        <w:rPr>
          <w:rFonts w:cs="Times New Roman"/>
          <w:bCs/>
          <w:szCs w:val="24"/>
        </w:rPr>
        <w:t>…</w:t>
      </w:r>
      <w:r w:rsidR="00D16B08">
        <w:rPr>
          <w:rFonts w:cs="Times New Roman"/>
          <w:bCs/>
          <w:szCs w:val="24"/>
        </w:rPr>
        <w:t>….</w:t>
      </w:r>
      <w:proofErr w:type="gramEnd"/>
      <w:r w:rsidRPr="00E2526B">
        <w:rPr>
          <w:rFonts w:cs="Times New Roman"/>
          <w:bCs/>
          <w:szCs w:val="24"/>
        </w:rPr>
        <w:t>…………</w:t>
      </w:r>
      <w:r>
        <w:rPr>
          <w:rFonts w:cs="Times New Roman"/>
          <w:bCs/>
          <w:szCs w:val="24"/>
        </w:rPr>
        <w:t>…</w:t>
      </w:r>
      <w:r w:rsidR="00D16B08">
        <w:rPr>
          <w:rFonts w:cs="Times New Roman"/>
          <w:bCs/>
          <w:szCs w:val="24"/>
        </w:rPr>
        <w:t>65</w:t>
      </w:r>
    </w:p>
    <w:p w14:paraId="6B03EA35" w14:textId="77777777" w:rsidR="005F3AB9" w:rsidRDefault="00673CE5" w:rsidP="005F3AB9">
      <w:pPr>
        <w:spacing w:after="0" w:line="480" w:lineRule="auto"/>
        <w:ind w:firstLine="720"/>
        <w:jc w:val="both"/>
        <w:rPr>
          <w:rFonts w:ascii="Times New Roman" w:hAnsi="Times New Roman" w:cs="Times New Roman"/>
        </w:rPr>
      </w:pPr>
      <w:r w:rsidRPr="008909B9">
        <w:rPr>
          <w:rFonts w:cs="Times New Roman"/>
          <w:b/>
          <w:bCs/>
          <w:szCs w:val="24"/>
        </w:rPr>
        <w:t>ANEXOS</w:t>
      </w:r>
      <w:r w:rsidR="00561A42" w:rsidRPr="009A7E05">
        <w:rPr>
          <w:rFonts w:ascii="Times New Roman" w:hAnsi="Times New Roman" w:cs="Times New Roman"/>
        </w:rPr>
        <w:tab/>
      </w:r>
    </w:p>
    <w:p w14:paraId="1C275898" w14:textId="475034BC" w:rsidR="0055307D" w:rsidRPr="009A7E05" w:rsidRDefault="00561A42" w:rsidP="005F3AB9">
      <w:pPr>
        <w:spacing w:after="0" w:line="480" w:lineRule="auto"/>
        <w:ind w:firstLine="720"/>
        <w:jc w:val="both"/>
        <w:rPr>
          <w:rFonts w:cs="Times New Roman"/>
          <w:b/>
          <w:bCs/>
          <w:szCs w:val="24"/>
        </w:rPr>
      </w:pPr>
      <w:r w:rsidRPr="009A7E05">
        <w:rPr>
          <w:rFonts w:ascii="Times New Roman" w:hAnsi="Times New Roman" w:cs="Times New Roman"/>
        </w:rPr>
        <w:t xml:space="preserve"> </w:t>
      </w:r>
    </w:p>
    <w:p w14:paraId="2C7E734C" w14:textId="6AF54BC6" w:rsidR="0055307D" w:rsidRPr="003530C3" w:rsidRDefault="00561A42" w:rsidP="005F3AB9">
      <w:pPr>
        <w:tabs>
          <w:tab w:val="center" w:pos="1440"/>
        </w:tabs>
        <w:spacing w:after="180"/>
        <w:ind w:left="-15" w:firstLine="0"/>
        <w:jc w:val="both"/>
        <w:rPr>
          <w:rFonts w:ascii="Times New Roman" w:hAnsi="Times New Roman" w:cs="Times New Roman"/>
        </w:rPr>
      </w:pPr>
      <w:r w:rsidRPr="003530C3">
        <w:rPr>
          <w:rFonts w:ascii="Times New Roman" w:hAnsi="Times New Roman" w:cs="Times New Roman"/>
          <w:b/>
        </w:rPr>
        <w:lastRenderedPageBreak/>
        <w:t>CAPITULO I</w:t>
      </w:r>
    </w:p>
    <w:p w14:paraId="0A19E74E" w14:textId="77777777" w:rsidR="0055307D" w:rsidRPr="003530C3" w:rsidRDefault="00561A42" w:rsidP="005F3AB9">
      <w:pPr>
        <w:tabs>
          <w:tab w:val="center" w:pos="2160"/>
        </w:tabs>
        <w:spacing w:after="180"/>
        <w:ind w:left="-15" w:firstLine="0"/>
        <w:jc w:val="both"/>
        <w:rPr>
          <w:rFonts w:ascii="Times New Roman" w:hAnsi="Times New Roman" w:cs="Times New Roman"/>
        </w:rPr>
      </w:pPr>
      <w:r w:rsidRPr="003530C3">
        <w:rPr>
          <w:rFonts w:ascii="Times New Roman" w:hAnsi="Times New Roman" w:cs="Times New Roman"/>
          <w:b/>
        </w:rPr>
        <w:t xml:space="preserve">MARCO NORMATIVO </w:t>
      </w:r>
      <w:r w:rsidRPr="003530C3">
        <w:rPr>
          <w:rFonts w:ascii="Times New Roman" w:hAnsi="Times New Roman" w:cs="Times New Roman"/>
          <w:b/>
        </w:rPr>
        <w:tab/>
        <w:t xml:space="preserve"> </w:t>
      </w:r>
    </w:p>
    <w:p w14:paraId="79590AB2" w14:textId="301BC449" w:rsidR="0055307D" w:rsidRPr="003530C3" w:rsidRDefault="00561A42" w:rsidP="005F3AB9">
      <w:pPr>
        <w:tabs>
          <w:tab w:val="right" w:pos="8803"/>
        </w:tabs>
        <w:ind w:left="-15" w:firstLine="0"/>
        <w:jc w:val="both"/>
        <w:rPr>
          <w:rFonts w:ascii="Times New Roman" w:hAnsi="Times New Roman" w:cs="Times New Roman"/>
        </w:rPr>
      </w:pPr>
      <w:r w:rsidRPr="003530C3">
        <w:rPr>
          <w:rFonts w:ascii="Times New Roman" w:hAnsi="Times New Roman" w:cs="Times New Roman"/>
        </w:rPr>
        <w:t xml:space="preserve">1.1 MARCO LEGAL  </w:t>
      </w:r>
    </w:p>
    <w:p w14:paraId="6CBE5B76" w14:textId="531A96D3" w:rsidR="00CF4981" w:rsidRPr="009A7E05" w:rsidRDefault="00561A42" w:rsidP="005F3AB9">
      <w:pPr>
        <w:tabs>
          <w:tab w:val="center" w:pos="922"/>
          <w:tab w:val="center" w:pos="2644"/>
          <w:tab w:val="center" w:pos="4321"/>
        </w:tabs>
        <w:ind w:left="0" w:firstLine="0"/>
        <w:jc w:val="both"/>
        <w:rPr>
          <w:rFonts w:ascii="Times New Roman" w:hAnsi="Times New Roman" w:cs="Times New Roman"/>
          <w:b/>
          <w:bCs/>
        </w:rPr>
      </w:pPr>
      <w:r w:rsidRPr="003530C3">
        <w:rPr>
          <w:rFonts w:ascii="Times New Roman" w:eastAsia="Calibri" w:hAnsi="Times New Roman" w:cs="Times New Roman"/>
        </w:rPr>
        <w:tab/>
      </w:r>
      <w:r w:rsidRPr="009A7E05">
        <w:rPr>
          <w:rFonts w:ascii="Times New Roman" w:hAnsi="Times New Roman" w:cs="Times New Roman"/>
          <w:b/>
          <w:bCs/>
        </w:rPr>
        <w:t>1.</w:t>
      </w:r>
      <w:r w:rsidR="009A7E05" w:rsidRPr="009A7E05">
        <w:rPr>
          <w:rFonts w:ascii="Times New Roman" w:hAnsi="Times New Roman" w:cs="Times New Roman"/>
          <w:b/>
          <w:bCs/>
        </w:rPr>
        <w:t>1</w:t>
      </w:r>
      <w:r w:rsidRPr="009A7E05">
        <w:rPr>
          <w:rFonts w:ascii="Times New Roman" w:hAnsi="Times New Roman" w:cs="Times New Roman"/>
          <w:b/>
          <w:bCs/>
        </w:rPr>
        <w:t xml:space="preserve">.1 </w:t>
      </w:r>
      <w:r w:rsidRPr="009A7E05">
        <w:rPr>
          <w:rFonts w:ascii="Times New Roman" w:hAnsi="Times New Roman" w:cs="Times New Roman"/>
          <w:b/>
          <w:bCs/>
        </w:rPr>
        <w:tab/>
        <w:t>Constitución Política del Perú</w:t>
      </w:r>
    </w:p>
    <w:p w14:paraId="5DC7B514" w14:textId="77777777" w:rsidR="00CF4981" w:rsidRPr="008909B9" w:rsidRDefault="00CF4981" w:rsidP="005F3AB9">
      <w:pPr>
        <w:spacing w:after="0" w:line="480" w:lineRule="auto"/>
        <w:ind w:firstLine="720"/>
        <w:jc w:val="both"/>
        <w:rPr>
          <w:rFonts w:cs="Times New Roman"/>
          <w:szCs w:val="24"/>
        </w:rPr>
      </w:pPr>
      <w:r w:rsidRPr="008909B9">
        <w:rPr>
          <w:rFonts w:cs="Times New Roman"/>
          <w:b/>
          <w:szCs w:val="24"/>
        </w:rPr>
        <w:t>Artículo 13°. -</w:t>
      </w:r>
      <w:r w:rsidRPr="008909B9">
        <w:rPr>
          <w:rFonts w:cs="Times New Roman"/>
          <w:szCs w:val="24"/>
        </w:rPr>
        <w:t xml:space="preserve"> La educación tiene como finalidad el desarrollo integral de la persona humana. El Estado reconoce y garantiza la libertad de enseñanza. Los padres de familia tienen el deber de educar a sus hijos y el derecho de escoger los centros de educación y de participar en el proceso educativo.</w:t>
      </w:r>
    </w:p>
    <w:p w14:paraId="517A99CE" w14:textId="77777777" w:rsidR="00CF4981" w:rsidRPr="008909B9" w:rsidRDefault="00CF4981" w:rsidP="005F3AB9">
      <w:pPr>
        <w:spacing w:after="0" w:line="480" w:lineRule="auto"/>
        <w:ind w:firstLine="720"/>
        <w:jc w:val="both"/>
        <w:rPr>
          <w:rFonts w:cs="Times New Roman"/>
          <w:szCs w:val="24"/>
        </w:rPr>
      </w:pPr>
      <w:r w:rsidRPr="008909B9">
        <w:rPr>
          <w:rFonts w:cs="Times New Roman"/>
          <w:b/>
          <w:szCs w:val="24"/>
        </w:rPr>
        <w:t>Artículo 14</w:t>
      </w:r>
      <w:r w:rsidRPr="008909B9">
        <w:rPr>
          <w:rFonts w:cs="Times New Roman"/>
          <w:szCs w:val="24"/>
        </w:rPr>
        <w:t>°. - La educación promueve el conocimiento, el aprendizaje y la práctica de las humanidades, la ciencia, la técnica, las artes, la educación física y el deporte. Prepara para la vida y el trabajo y fomenta la solidaridad. Es deber del Estado promover el desarrollo científico y tecnológico del país. La formación ética y cívica y la enseñanza de la Constitución y de los derechos humanos son obligatorias en todo el proceso educativo civil o militar. La educación religiosa se imparte con respeto a la libertad de las conciencias. La enseñanza se imparte, en todos sus niveles, con sujeción a los principios constitucionales y a los fines de la correspondiente institución educativa. Los medios de comunicación social deben colaborar con el Estado en la educación y en la formación moral y cultural.</w:t>
      </w:r>
    </w:p>
    <w:p w14:paraId="676B4FFF" w14:textId="77777777" w:rsidR="00CF4981" w:rsidRPr="008909B9" w:rsidRDefault="00CF4981" w:rsidP="005F3AB9">
      <w:pPr>
        <w:spacing w:after="0" w:line="480" w:lineRule="auto"/>
        <w:ind w:firstLine="720"/>
        <w:jc w:val="both"/>
        <w:rPr>
          <w:rFonts w:cs="Times New Roman"/>
          <w:szCs w:val="24"/>
        </w:rPr>
      </w:pPr>
      <w:r w:rsidRPr="008909B9">
        <w:rPr>
          <w:rFonts w:cs="Times New Roman"/>
          <w:b/>
          <w:szCs w:val="24"/>
        </w:rPr>
        <w:t>Artículo 15</w:t>
      </w:r>
      <w:r w:rsidRPr="008909B9">
        <w:rPr>
          <w:rFonts w:cs="Times New Roman"/>
          <w:szCs w:val="24"/>
        </w:rPr>
        <w:t>°. - El profesorado en la enseñanza oficial es carrera pública. La ley establece los requisitos para desempeñarse como director o profesor de un centro educativo, así como sus derechos y obligaciones. El Estado y la sociedad procuran su evaluación, capacitación, profesionalización y promoción permanentes. El educando tiene derecho a una formación que respete su identidad, así como al buen trato psicológico y físico. Toda persona, natural o jurídica, tiene el derecho de promover y conducir instituciones educativas y el de transferir la propiedad de éstas, conforme a ley.</w:t>
      </w:r>
    </w:p>
    <w:p w14:paraId="1AE8D383" w14:textId="77777777" w:rsidR="00CF4981" w:rsidRPr="008909B9" w:rsidRDefault="00CF4981" w:rsidP="005F3AB9">
      <w:pPr>
        <w:spacing w:after="0" w:line="480" w:lineRule="auto"/>
        <w:ind w:firstLine="720"/>
        <w:jc w:val="both"/>
        <w:rPr>
          <w:rFonts w:cs="Times New Roman"/>
          <w:szCs w:val="24"/>
        </w:rPr>
      </w:pPr>
      <w:r w:rsidRPr="008909B9">
        <w:rPr>
          <w:rFonts w:cs="Times New Roman"/>
          <w:b/>
          <w:szCs w:val="24"/>
        </w:rPr>
        <w:t>Artículo 16</w:t>
      </w:r>
      <w:r w:rsidRPr="008909B9">
        <w:rPr>
          <w:rFonts w:cs="Times New Roman"/>
          <w:szCs w:val="24"/>
        </w:rPr>
        <w:t xml:space="preserve">°. - Tanto el sistema como el régimen educativo son descentralizados. El Estado coordina la política educativa. Formula los lineamientos generales de los planes de </w:t>
      </w:r>
      <w:r w:rsidRPr="008909B9">
        <w:rPr>
          <w:rFonts w:cs="Times New Roman"/>
          <w:szCs w:val="24"/>
        </w:rPr>
        <w:lastRenderedPageBreak/>
        <w:t>estudios, así como los requisitos mínimos de la organización de los centros educativos. Supervisa su cumplimiento y la calidad de la educación. Es deber del Estado asegurar que nadie se vea impedido de recibir educación adecuada por razón de su situación económica o de limitaciones mentales o físicas. Se da prioridad a la educación en la asignación de recursos ordinarios del Presupuesto de la República.</w:t>
      </w:r>
    </w:p>
    <w:p w14:paraId="71071550" w14:textId="77777777" w:rsidR="00CF4981" w:rsidRPr="008909B9" w:rsidRDefault="00CF4981" w:rsidP="005F3AB9">
      <w:pPr>
        <w:spacing w:after="0" w:line="480" w:lineRule="auto"/>
        <w:ind w:firstLine="720"/>
        <w:jc w:val="both"/>
        <w:rPr>
          <w:rFonts w:cs="Times New Roman"/>
          <w:szCs w:val="24"/>
        </w:rPr>
      </w:pPr>
      <w:r w:rsidRPr="008909B9">
        <w:rPr>
          <w:rFonts w:cs="Times New Roman"/>
          <w:b/>
          <w:szCs w:val="24"/>
        </w:rPr>
        <w:t>Artículo 17</w:t>
      </w:r>
      <w:r w:rsidRPr="008909B9">
        <w:rPr>
          <w:rFonts w:cs="Times New Roman"/>
          <w:szCs w:val="24"/>
        </w:rPr>
        <w:t>°. - La educación inicial, primaria y secundaria son obligatorias. En las instituciones del Estado, la educación es gratuita. En las universidades públicas el Estado garantiza el derecho a educarse gratuitamente a los alumnos que mantengan un rendimiento satisfactorio y no cuenten con los recursos económicos necesarios para cubrir los costos de educación. Con el fin de garantizar la mayor pluralidad de la oferta educativa, y en favor de quienes no puedan sufragar su educación, la ley fija el modo de subvencionar la educación privada en cualquiera de sus modalidades, incluyendo la comunal y la cooperativa. El Estado promueve la creación de centros de educación donde la población los requiera. El Estado garantiza la erradicación del analfabetismo. Asimismo, fomenta la educación bilingüe e intercultural, según las características de cada zona. Preserva las diversas manifestaciones culturales y lingüísticas del país. Promueve la integración nacional.</w:t>
      </w:r>
    </w:p>
    <w:p w14:paraId="67FC4AF8" w14:textId="7046F1FD" w:rsidR="0055307D" w:rsidRPr="003530C3" w:rsidRDefault="00561A42" w:rsidP="005F3AB9">
      <w:pPr>
        <w:tabs>
          <w:tab w:val="center" w:pos="922"/>
          <w:tab w:val="center" w:pos="2644"/>
          <w:tab w:val="center" w:pos="4321"/>
        </w:tabs>
        <w:ind w:left="0" w:firstLine="0"/>
        <w:jc w:val="both"/>
        <w:rPr>
          <w:rFonts w:ascii="Times New Roman" w:hAnsi="Times New Roman" w:cs="Times New Roman"/>
        </w:rPr>
      </w:pPr>
      <w:r w:rsidRPr="003530C3">
        <w:rPr>
          <w:rFonts w:ascii="Times New Roman" w:hAnsi="Times New Roman" w:cs="Times New Roman"/>
        </w:rPr>
        <w:t xml:space="preserve"> </w:t>
      </w:r>
    </w:p>
    <w:p w14:paraId="54D4F31F" w14:textId="60449F78" w:rsidR="0055307D" w:rsidRPr="009A7E05" w:rsidRDefault="00561A42" w:rsidP="005F3AB9">
      <w:pPr>
        <w:tabs>
          <w:tab w:val="center" w:pos="922"/>
          <w:tab w:val="center" w:pos="2999"/>
          <w:tab w:val="center" w:pos="5357"/>
        </w:tabs>
        <w:ind w:left="0" w:firstLine="0"/>
        <w:jc w:val="both"/>
        <w:rPr>
          <w:rFonts w:ascii="Times New Roman" w:hAnsi="Times New Roman" w:cs="Times New Roman"/>
          <w:b/>
          <w:bCs/>
        </w:rPr>
      </w:pPr>
      <w:r w:rsidRPr="003530C3">
        <w:rPr>
          <w:rFonts w:ascii="Times New Roman" w:eastAsia="Calibri" w:hAnsi="Times New Roman" w:cs="Times New Roman"/>
        </w:rPr>
        <w:tab/>
      </w:r>
      <w:r w:rsidRPr="009A7E05">
        <w:rPr>
          <w:rFonts w:ascii="Times New Roman" w:hAnsi="Times New Roman" w:cs="Times New Roman"/>
          <w:b/>
          <w:bCs/>
        </w:rPr>
        <w:t>1.</w:t>
      </w:r>
      <w:r w:rsidR="009A7E05" w:rsidRPr="009A7E05">
        <w:rPr>
          <w:rFonts w:ascii="Times New Roman" w:hAnsi="Times New Roman" w:cs="Times New Roman"/>
          <w:b/>
          <w:bCs/>
        </w:rPr>
        <w:t>1</w:t>
      </w:r>
      <w:r w:rsidRPr="009A7E05">
        <w:rPr>
          <w:rFonts w:ascii="Times New Roman" w:hAnsi="Times New Roman" w:cs="Times New Roman"/>
          <w:b/>
          <w:bCs/>
        </w:rPr>
        <w:t xml:space="preserve">.2 </w:t>
      </w:r>
      <w:r w:rsidRPr="009A7E05">
        <w:rPr>
          <w:rFonts w:ascii="Times New Roman" w:hAnsi="Times New Roman" w:cs="Times New Roman"/>
          <w:b/>
          <w:bCs/>
        </w:rPr>
        <w:tab/>
        <w:t xml:space="preserve">Ley general de educación ley N°28044 (art. 14) </w:t>
      </w:r>
    </w:p>
    <w:p w14:paraId="08752104" w14:textId="7DB60BAF" w:rsidR="00CF4981" w:rsidRDefault="00CF4981" w:rsidP="005F3AB9">
      <w:pPr>
        <w:spacing w:after="0" w:line="480" w:lineRule="auto"/>
        <w:ind w:firstLine="720"/>
        <w:contextualSpacing/>
        <w:mirrorIndents/>
        <w:jc w:val="both"/>
        <w:rPr>
          <w:rFonts w:cs="Times New Roman"/>
          <w:szCs w:val="24"/>
        </w:rPr>
      </w:pPr>
      <w:r w:rsidRPr="008909B9">
        <w:rPr>
          <w:rFonts w:cs="Times New Roman"/>
          <w:b/>
          <w:szCs w:val="24"/>
        </w:rPr>
        <w:t>Artículo 14º</w:t>
      </w:r>
      <w:r w:rsidRPr="008909B9">
        <w:rPr>
          <w:rFonts w:cs="Times New Roman"/>
          <w:szCs w:val="24"/>
        </w:rPr>
        <w:t>.- Sistema Nacional de Evaluación, Acreditación y Certificación de la Calidad Educativa El Estado garantiza el funcionamiento de un Sistema Nacional de Evaluación, Acreditación y Certificación de la Calidad Educativa que abarca todo el territorio nacional y responde con flexibilidad a las características y especificidades de cada región del país. El Sistema opera a través de organismos autónomos, dotados de un régimen legal y administrativo que garantiza su independencia</w:t>
      </w:r>
      <w:r>
        <w:rPr>
          <w:rFonts w:cs="Times New Roman"/>
          <w:szCs w:val="24"/>
        </w:rPr>
        <w:t>.</w:t>
      </w:r>
    </w:p>
    <w:p w14:paraId="68ABBE98" w14:textId="77777777" w:rsidR="005F3AB9" w:rsidRDefault="005F3AB9" w:rsidP="005F3AB9">
      <w:pPr>
        <w:spacing w:after="0" w:line="480" w:lineRule="auto"/>
        <w:ind w:firstLine="720"/>
        <w:contextualSpacing/>
        <w:mirrorIndents/>
        <w:jc w:val="both"/>
        <w:rPr>
          <w:rFonts w:cs="Times New Roman"/>
          <w:szCs w:val="24"/>
        </w:rPr>
      </w:pPr>
    </w:p>
    <w:p w14:paraId="6986083E" w14:textId="77777777" w:rsidR="009A7E05" w:rsidRPr="008909B9" w:rsidRDefault="009A7E05" w:rsidP="005F3AB9">
      <w:pPr>
        <w:spacing w:after="0" w:line="480" w:lineRule="auto"/>
        <w:ind w:firstLine="720"/>
        <w:contextualSpacing/>
        <w:mirrorIndents/>
        <w:jc w:val="both"/>
        <w:rPr>
          <w:rFonts w:cs="Times New Roman"/>
          <w:szCs w:val="24"/>
        </w:rPr>
      </w:pPr>
    </w:p>
    <w:p w14:paraId="509BEA37" w14:textId="77777777" w:rsidR="00CF4981" w:rsidRPr="003530C3" w:rsidRDefault="00CF4981" w:rsidP="005F3AB9">
      <w:pPr>
        <w:tabs>
          <w:tab w:val="center" w:pos="922"/>
          <w:tab w:val="center" w:pos="2999"/>
          <w:tab w:val="center" w:pos="5357"/>
        </w:tabs>
        <w:ind w:left="0" w:firstLine="0"/>
        <w:jc w:val="both"/>
        <w:rPr>
          <w:rFonts w:ascii="Times New Roman" w:hAnsi="Times New Roman" w:cs="Times New Roman"/>
        </w:rPr>
      </w:pPr>
    </w:p>
    <w:p w14:paraId="087FBCBD" w14:textId="4EEB8648" w:rsidR="0055307D" w:rsidRPr="009A7E05" w:rsidRDefault="00561A42" w:rsidP="005F3AB9">
      <w:pPr>
        <w:tabs>
          <w:tab w:val="center" w:pos="922"/>
          <w:tab w:val="center" w:pos="3400"/>
        </w:tabs>
        <w:ind w:left="0" w:firstLine="0"/>
        <w:jc w:val="both"/>
        <w:rPr>
          <w:rFonts w:ascii="Times New Roman" w:hAnsi="Times New Roman" w:cs="Times New Roman"/>
          <w:b/>
          <w:bCs/>
        </w:rPr>
      </w:pPr>
      <w:r w:rsidRPr="003530C3">
        <w:rPr>
          <w:rFonts w:ascii="Times New Roman" w:eastAsia="Calibri" w:hAnsi="Times New Roman" w:cs="Times New Roman"/>
        </w:rPr>
        <w:tab/>
      </w:r>
      <w:r w:rsidRPr="009A7E05">
        <w:rPr>
          <w:rFonts w:ascii="Times New Roman" w:hAnsi="Times New Roman" w:cs="Times New Roman"/>
          <w:b/>
          <w:bCs/>
        </w:rPr>
        <w:t>1.</w:t>
      </w:r>
      <w:r w:rsidR="009A7E05">
        <w:rPr>
          <w:rFonts w:ascii="Times New Roman" w:hAnsi="Times New Roman" w:cs="Times New Roman"/>
          <w:b/>
          <w:bCs/>
        </w:rPr>
        <w:t>1</w:t>
      </w:r>
      <w:r w:rsidRPr="009A7E05">
        <w:rPr>
          <w:rFonts w:ascii="Times New Roman" w:hAnsi="Times New Roman" w:cs="Times New Roman"/>
          <w:b/>
          <w:bCs/>
        </w:rPr>
        <w:t xml:space="preserve">.3 </w:t>
      </w:r>
      <w:r w:rsidRPr="009A7E05">
        <w:rPr>
          <w:rFonts w:ascii="Times New Roman" w:hAnsi="Times New Roman" w:cs="Times New Roman"/>
          <w:b/>
          <w:bCs/>
        </w:rPr>
        <w:tab/>
        <w:t xml:space="preserve">Ley de reforma magisterial ley N° 29944 (art. 12) </w:t>
      </w:r>
    </w:p>
    <w:p w14:paraId="60B4AEEB" w14:textId="77777777" w:rsidR="00CF4981" w:rsidRPr="008909B9" w:rsidRDefault="00CF4981" w:rsidP="005F3AB9">
      <w:pPr>
        <w:spacing w:after="0" w:line="480" w:lineRule="auto"/>
        <w:ind w:firstLine="720"/>
        <w:jc w:val="both"/>
        <w:rPr>
          <w:rFonts w:cs="Times New Roman"/>
          <w:szCs w:val="24"/>
        </w:rPr>
      </w:pPr>
      <w:r w:rsidRPr="008909B9">
        <w:rPr>
          <w:rFonts w:cs="Times New Roman"/>
          <w:b/>
          <w:szCs w:val="24"/>
        </w:rPr>
        <w:t>Artículo 12</w:t>
      </w:r>
      <w:r w:rsidRPr="008909B9">
        <w:rPr>
          <w:rFonts w:cs="Times New Roman"/>
          <w:szCs w:val="24"/>
        </w:rPr>
        <w:t xml:space="preserve">. Áreas de desempeño laboral </w:t>
      </w:r>
    </w:p>
    <w:p w14:paraId="0EA75C1E" w14:textId="77777777" w:rsidR="00CF4981" w:rsidRPr="008909B9" w:rsidRDefault="00CF4981" w:rsidP="005F3AB9">
      <w:pPr>
        <w:spacing w:after="0" w:line="480" w:lineRule="auto"/>
        <w:ind w:firstLine="720"/>
        <w:jc w:val="both"/>
        <w:rPr>
          <w:rFonts w:cs="Times New Roman"/>
          <w:szCs w:val="24"/>
        </w:rPr>
      </w:pPr>
      <w:r w:rsidRPr="008909B9">
        <w:rPr>
          <w:rFonts w:cs="Times New Roman"/>
          <w:szCs w:val="24"/>
        </w:rPr>
        <w:t>La Carrera Pública Magisterial reconoce cuatro (4) áreas de desempeño laboral, para el ejercicio de cargos y funciones de los profesores:</w:t>
      </w:r>
    </w:p>
    <w:p w14:paraId="4585B035" w14:textId="77777777" w:rsidR="00CF4981" w:rsidRPr="008909B9" w:rsidRDefault="00CF4981" w:rsidP="005F3AB9">
      <w:pPr>
        <w:spacing w:after="0" w:line="480" w:lineRule="auto"/>
        <w:ind w:firstLine="720"/>
        <w:jc w:val="both"/>
        <w:rPr>
          <w:rFonts w:cs="Times New Roman"/>
          <w:szCs w:val="24"/>
        </w:rPr>
      </w:pPr>
      <w:r w:rsidRPr="008909B9">
        <w:rPr>
          <w:rFonts w:cs="Times New Roman"/>
          <w:szCs w:val="24"/>
        </w:rPr>
        <w:t>a) Gestión pedagógica: Comprende tanto a los profesores que ejercen funciones de enseñanza en el aula y actividades curriculares complementarias al interior de la institución educativa y en la comunidad, como a los que desempeñan cargos jerárquicos en orientación y consejería estudiantil, jefatura, asesoría, formación entre pares, coordinación de programas no escolarizados de educación inicial y coordinación académica en las áreas de formación establecidas en el plan curricular.</w:t>
      </w:r>
    </w:p>
    <w:p w14:paraId="34C5BBC5" w14:textId="77777777" w:rsidR="00CF4981" w:rsidRPr="008909B9" w:rsidRDefault="00CF4981" w:rsidP="005F3AB9">
      <w:pPr>
        <w:spacing w:after="0" w:line="480" w:lineRule="auto"/>
        <w:ind w:firstLine="720"/>
        <w:jc w:val="both"/>
        <w:rPr>
          <w:rFonts w:cs="Times New Roman"/>
          <w:szCs w:val="24"/>
        </w:rPr>
      </w:pPr>
      <w:r w:rsidRPr="008909B9">
        <w:rPr>
          <w:rFonts w:cs="Times New Roman"/>
          <w:szCs w:val="24"/>
        </w:rPr>
        <w:t xml:space="preserve">b) Gestión institucional: Comprende a los profesores en ejercicio de los cargos de </w:t>
      </w:r>
      <w:proofErr w:type="gramStart"/>
      <w:r w:rsidRPr="008909B9">
        <w:rPr>
          <w:rFonts w:cs="Times New Roman"/>
          <w:szCs w:val="24"/>
        </w:rPr>
        <w:t>Director</w:t>
      </w:r>
      <w:proofErr w:type="gramEnd"/>
      <w:r w:rsidRPr="008909B9">
        <w:rPr>
          <w:rFonts w:cs="Times New Roman"/>
          <w:szCs w:val="24"/>
        </w:rPr>
        <w:t xml:space="preserve"> de Unidad de Gestión Educativa Local (UGEL), Director o Jefe de Gestión Pedagógica, Especialista en Educación de las diferentes instancias de gestión educativa descentralizada, director y Subdirector de institución educativa.</w:t>
      </w:r>
    </w:p>
    <w:p w14:paraId="20C1383B" w14:textId="77777777" w:rsidR="00CF4981" w:rsidRPr="008909B9" w:rsidRDefault="00CF4981" w:rsidP="005F3AB9">
      <w:pPr>
        <w:spacing w:after="0" w:line="480" w:lineRule="auto"/>
        <w:ind w:firstLine="720"/>
        <w:jc w:val="both"/>
        <w:rPr>
          <w:rFonts w:cs="Times New Roman"/>
          <w:szCs w:val="24"/>
        </w:rPr>
      </w:pPr>
      <w:r w:rsidRPr="008909B9">
        <w:rPr>
          <w:rFonts w:cs="Times New Roman"/>
          <w:szCs w:val="24"/>
        </w:rPr>
        <w:t xml:space="preserve">c) Formación docente: Comprende a los profesores que realizan funciones de acompañamiento pedagógico, de mentoría a profesores nuevos, de coordinador y/o especialista en programas de capacitación, actualización y especialización de profesores al servicio del Estado, en el marco del Programa de Formación y Capacitación Permanente. </w:t>
      </w:r>
    </w:p>
    <w:p w14:paraId="2F96E3BC" w14:textId="77777777" w:rsidR="00CF4981" w:rsidRDefault="00CF4981" w:rsidP="005F3AB9">
      <w:pPr>
        <w:spacing w:after="0" w:line="480" w:lineRule="auto"/>
        <w:ind w:firstLine="720"/>
        <w:jc w:val="both"/>
        <w:rPr>
          <w:rFonts w:cs="Times New Roman"/>
          <w:szCs w:val="24"/>
        </w:rPr>
      </w:pPr>
      <w:r w:rsidRPr="008909B9">
        <w:rPr>
          <w:rFonts w:cs="Times New Roman"/>
          <w:szCs w:val="24"/>
        </w:rPr>
        <w:t>d) Innovación e investigación: Comprende a los profesores que realizan funciones de diseño, implementación y evaluación de proyectos de innovación pedagógica e investigación educativa, estudios y análisis sistemático de la pedagogía y proyectos pedagógicos, científicos tecnológicos. Por necesidad del servicio educativo, el Ministerio de Educación puede crear o suprimir cargos en las áreas de desempeño laboral.</w:t>
      </w:r>
    </w:p>
    <w:p w14:paraId="06A703A7" w14:textId="77777777" w:rsidR="009A7E05" w:rsidRPr="008909B9" w:rsidRDefault="009A7E05" w:rsidP="005F3AB9">
      <w:pPr>
        <w:spacing w:after="0" w:line="480" w:lineRule="auto"/>
        <w:ind w:firstLine="720"/>
        <w:jc w:val="both"/>
        <w:rPr>
          <w:rFonts w:cs="Times New Roman"/>
          <w:szCs w:val="24"/>
        </w:rPr>
      </w:pPr>
    </w:p>
    <w:p w14:paraId="58807C5A" w14:textId="77777777" w:rsidR="00CF4981" w:rsidRPr="003530C3" w:rsidRDefault="00CF4981" w:rsidP="005F3AB9">
      <w:pPr>
        <w:tabs>
          <w:tab w:val="center" w:pos="922"/>
          <w:tab w:val="center" w:pos="3400"/>
        </w:tabs>
        <w:ind w:left="0" w:firstLine="0"/>
        <w:jc w:val="both"/>
        <w:rPr>
          <w:rFonts w:ascii="Times New Roman" w:hAnsi="Times New Roman" w:cs="Times New Roman"/>
        </w:rPr>
      </w:pPr>
    </w:p>
    <w:p w14:paraId="54521766" w14:textId="54902C0D" w:rsidR="007415D6" w:rsidRPr="009A7E05" w:rsidRDefault="007415D6" w:rsidP="005F3AB9">
      <w:pPr>
        <w:tabs>
          <w:tab w:val="center" w:pos="922"/>
          <w:tab w:val="center" w:pos="3400"/>
        </w:tabs>
        <w:ind w:left="1276" w:hanging="567"/>
        <w:jc w:val="both"/>
        <w:rPr>
          <w:rFonts w:ascii="Times New Roman" w:hAnsi="Times New Roman" w:cs="Times New Roman"/>
          <w:b/>
          <w:bCs/>
        </w:rPr>
      </w:pPr>
      <w:r w:rsidRPr="009A7E05">
        <w:rPr>
          <w:rFonts w:ascii="Times New Roman" w:hAnsi="Times New Roman" w:cs="Times New Roman"/>
          <w:b/>
          <w:bCs/>
        </w:rPr>
        <w:lastRenderedPageBreak/>
        <w:t>1.</w:t>
      </w:r>
      <w:r w:rsidR="009A7E05">
        <w:rPr>
          <w:rFonts w:ascii="Times New Roman" w:hAnsi="Times New Roman" w:cs="Times New Roman"/>
          <w:b/>
          <w:bCs/>
        </w:rPr>
        <w:t>1</w:t>
      </w:r>
      <w:r w:rsidRPr="009A7E05">
        <w:rPr>
          <w:rFonts w:ascii="Times New Roman" w:hAnsi="Times New Roman" w:cs="Times New Roman"/>
          <w:b/>
          <w:bCs/>
        </w:rPr>
        <w:t xml:space="preserve">.4. RVM 108-2022 MINEDU, Disposiciones para el retorno a la presencialidad y/o </w:t>
      </w:r>
      <w:r w:rsidR="00DD60A3" w:rsidRPr="009A7E05">
        <w:rPr>
          <w:rFonts w:ascii="Times New Roman" w:hAnsi="Times New Roman" w:cs="Times New Roman"/>
          <w:b/>
          <w:bCs/>
        </w:rPr>
        <w:t>semipresencial dad</w:t>
      </w:r>
      <w:r w:rsidRPr="009A7E05">
        <w:rPr>
          <w:rFonts w:ascii="Times New Roman" w:hAnsi="Times New Roman" w:cs="Times New Roman"/>
          <w:b/>
          <w:bCs/>
        </w:rPr>
        <w:t xml:space="preserve">, así como a la prestación del servicio educativo, para el año 2022. </w:t>
      </w:r>
    </w:p>
    <w:p w14:paraId="49B65723"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b/>
          <w:color w:val="000000" w:themeColor="text1"/>
          <w:szCs w:val="24"/>
        </w:rPr>
        <w:t>RESOLUCIÓN MINISTERIAL N° 108-2022-MINEDU</w:t>
      </w:r>
      <w:r>
        <w:rPr>
          <w:rFonts w:cs="Times New Roman"/>
          <w:color w:val="000000" w:themeColor="text1"/>
          <w:szCs w:val="24"/>
        </w:rPr>
        <w:t xml:space="preserve"> - Modifican documento </w:t>
      </w:r>
      <w:r w:rsidRPr="00683FEA">
        <w:rPr>
          <w:rFonts w:cs="Times New Roman"/>
          <w:color w:val="000000" w:themeColor="text1"/>
          <w:szCs w:val="24"/>
        </w:rPr>
        <w:t xml:space="preserve">normativo denominado “Disposiciones para el </w:t>
      </w:r>
      <w:r>
        <w:rPr>
          <w:rFonts w:cs="Times New Roman"/>
          <w:color w:val="000000" w:themeColor="text1"/>
          <w:szCs w:val="24"/>
        </w:rPr>
        <w:t xml:space="preserve">retorno a la presencialidad y/o </w:t>
      </w:r>
      <w:proofErr w:type="spellStart"/>
      <w:r w:rsidRPr="00683FEA">
        <w:rPr>
          <w:rFonts w:cs="Times New Roman"/>
          <w:color w:val="000000" w:themeColor="text1"/>
          <w:szCs w:val="24"/>
        </w:rPr>
        <w:t>semipresencialidad</w:t>
      </w:r>
      <w:proofErr w:type="spellEnd"/>
      <w:r w:rsidRPr="00683FEA">
        <w:rPr>
          <w:rFonts w:cs="Times New Roman"/>
          <w:color w:val="000000" w:themeColor="text1"/>
          <w:szCs w:val="24"/>
        </w:rPr>
        <w:t>, así como para la prestación del servicio educativo para el añ</w:t>
      </w:r>
      <w:r>
        <w:rPr>
          <w:rFonts w:cs="Times New Roman"/>
          <w:color w:val="000000" w:themeColor="text1"/>
          <w:szCs w:val="24"/>
        </w:rPr>
        <w:t xml:space="preserve">o escolar 2022 </w:t>
      </w:r>
      <w:r w:rsidRPr="00683FEA">
        <w:rPr>
          <w:rFonts w:cs="Times New Roman"/>
          <w:color w:val="000000" w:themeColor="text1"/>
          <w:szCs w:val="24"/>
        </w:rPr>
        <w:t>en instituciones y programas educativos de la Educación Básica, ubicadas en los ámbitos urbano y rural, en el marco de la emergencia sanitaria por la COVID-19” y dictan otras disposiciones</w:t>
      </w:r>
    </w:p>
    <w:p w14:paraId="7339ADC8" w14:textId="77777777" w:rsidR="00CF4981" w:rsidRPr="00683FEA" w:rsidRDefault="00CF4981" w:rsidP="005F3AB9">
      <w:pPr>
        <w:spacing w:after="0" w:line="480" w:lineRule="auto"/>
        <w:ind w:firstLine="720"/>
        <w:jc w:val="both"/>
        <w:rPr>
          <w:rFonts w:cs="Times New Roman"/>
          <w:b/>
          <w:i/>
          <w:color w:val="000000" w:themeColor="text1"/>
          <w:szCs w:val="24"/>
        </w:rPr>
      </w:pPr>
      <w:r w:rsidRPr="00683FEA">
        <w:rPr>
          <w:rFonts w:cs="Times New Roman"/>
          <w:b/>
          <w:i/>
          <w:color w:val="000000" w:themeColor="text1"/>
          <w:szCs w:val="24"/>
        </w:rPr>
        <w:t>SE RESUELVE:</w:t>
      </w:r>
    </w:p>
    <w:p w14:paraId="06CCCA38"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b/>
          <w:color w:val="000000" w:themeColor="text1"/>
          <w:szCs w:val="24"/>
        </w:rPr>
        <w:t>Artículo 1.-</w:t>
      </w:r>
      <w:r w:rsidRPr="00683FEA">
        <w:rPr>
          <w:rFonts w:cs="Times New Roman"/>
          <w:color w:val="000000" w:themeColor="text1"/>
          <w:szCs w:val="24"/>
        </w:rPr>
        <w:t xml:space="preserve"> Modificar el numeral 9.1; el literal d) del numeral 9.3.1 y el literal b) del numeral 9.3.2 del documento normativo denominado “Disposiciones para el retorno a la presencialidad y/o </w:t>
      </w:r>
      <w:proofErr w:type="spellStart"/>
      <w:r w:rsidRPr="00683FEA">
        <w:rPr>
          <w:rFonts w:cs="Times New Roman"/>
          <w:color w:val="000000" w:themeColor="text1"/>
          <w:szCs w:val="24"/>
        </w:rPr>
        <w:t>semipresencialidad</w:t>
      </w:r>
      <w:proofErr w:type="spellEnd"/>
      <w:r w:rsidRPr="00683FEA">
        <w:rPr>
          <w:rFonts w:cs="Times New Roman"/>
          <w:color w:val="000000" w:themeColor="text1"/>
          <w:szCs w:val="24"/>
        </w:rPr>
        <w:t xml:space="preserve">, así como para la prestación del servicio educativo para el año escolar 2022 en instituciones y programas educativos de la Educación Básica, ubicadas en los ámbitos urbano y rural, en el marco de la emergencia sanitaria por la COVID-19”, aprobado por Resolución Ministerial </w:t>
      </w:r>
      <w:proofErr w:type="spellStart"/>
      <w:r w:rsidRPr="00683FEA">
        <w:rPr>
          <w:rFonts w:cs="Times New Roman"/>
          <w:color w:val="000000" w:themeColor="text1"/>
          <w:szCs w:val="24"/>
        </w:rPr>
        <w:t>Nº</w:t>
      </w:r>
      <w:proofErr w:type="spellEnd"/>
      <w:r w:rsidRPr="00683FEA">
        <w:rPr>
          <w:rFonts w:cs="Times New Roman"/>
          <w:color w:val="000000" w:themeColor="text1"/>
          <w:szCs w:val="24"/>
        </w:rPr>
        <w:t xml:space="preserve"> 531-2021-MINEDU y modificado mediante Resolución Ministerial </w:t>
      </w:r>
      <w:proofErr w:type="spellStart"/>
      <w:r w:rsidRPr="00683FEA">
        <w:rPr>
          <w:rFonts w:cs="Times New Roman"/>
          <w:color w:val="000000" w:themeColor="text1"/>
          <w:szCs w:val="24"/>
        </w:rPr>
        <w:t>Nº</w:t>
      </w:r>
      <w:proofErr w:type="spellEnd"/>
      <w:r w:rsidRPr="00683FEA">
        <w:rPr>
          <w:rFonts w:cs="Times New Roman"/>
          <w:color w:val="000000" w:themeColor="text1"/>
          <w:szCs w:val="24"/>
        </w:rPr>
        <w:t xml:space="preserve"> 048-2022-MINEDU, los cuales quedan redactados conforme al siguiente tenor:</w:t>
      </w:r>
    </w:p>
    <w:p w14:paraId="797683DB"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“9.1 Tipos de prestación del servicio educativo</w:t>
      </w:r>
    </w:p>
    <w:p w14:paraId="52AD6DA1"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xml:space="preserve">El tipo de prestación de servicio educativo que brinda la </w:t>
      </w:r>
      <w:proofErr w:type="gramStart"/>
      <w:r w:rsidRPr="00683FEA">
        <w:rPr>
          <w:rFonts w:cs="Times New Roman"/>
          <w:color w:val="000000" w:themeColor="text1"/>
          <w:szCs w:val="24"/>
        </w:rPr>
        <w:t>institución educativa o programa educativo</w:t>
      </w:r>
      <w:proofErr w:type="gramEnd"/>
      <w:r w:rsidRPr="00683FEA">
        <w:rPr>
          <w:rFonts w:cs="Times New Roman"/>
          <w:color w:val="000000" w:themeColor="text1"/>
          <w:szCs w:val="24"/>
        </w:rPr>
        <w:t xml:space="preserve"> se determina tomando en cuenta los siguientes aspectos:</w:t>
      </w:r>
    </w:p>
    <w:p w14:paraId="6253AA1B"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El cumplimiento de las condiciones de bioseguridad respecto a la capacidad de aforo total permitido y la distancia física de un (1) metro entre personas dentro del local educativo.</w:t>
      </w:r>
    </w:p>
    <w:p w14:paraId="3EB1A7DF"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En caso el estudiante no pueda asistir al servicio educativo presencial o semipresencial debido a una comorbilidad o algún riesgo de salud debidamente justificada.</w:t>
      </w:r>
    </w:p>
    <w:p w14:paraId="4081FC97"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La prioridad en la prestación del servicio educativo la tiene el tipo de servicio presencial. En consecuencia, el tipo de servicio semipresencial únicamente se brinda cuando las condiciones no permiten el tipo presencial, según se precisa a continuación:</w:t>
      </w:r>
    </w:p>
    <w:p w14:paraId="55C3F9E1"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lastRenderedPageBreak/>
        <w:t>- Presencial. Servicio educativo en horario regular de lunes a viernes con la presencia física del o de la docente y de las y los estudiantes. Este tipo de prestación se dará en las instituciones o programas educativos donde los estudiantes no excedan el aforo máximo permitido y pueden asistir diariamente cuidando el distanciamiento físico (1 metro) y los protocolos establecidos en el presente documento normativo. En los servicios educativos con residencia, tales como las MSE Secundarias en Alternancia, los COAR y las Secundarias con Residencia Estudiantil, las horas pedagógicas deberán adaptarse en función del MSE y la distancia física en el área de residencia será no menor a un (1) metro.</w:t>
      </w:r>
    </w:p>
    <w:p w14:paraId="5A562273"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Semipresencial. Servicio educativo que combina momentos de trabajo a distancia y presencial cubriendo cinco (5) días a la semana. El horario se determina a partir de las características y condiciones de las instituciones y programas educativos. En ambos momentos, los estudiantes desarrollan procesos de aprendizaje que se complementan. Si el servicio educativo se brinda de forma semipresencial, el docente debe acordar los horarios, medios de comunicación y herramientas para el trabajo a distancia con los y las estudiantes y sus familias. Se debe contemplar que la forma de trabajo a distancia atiende contextos con y sin conectividad para lo cual la o el docente debe adecuar las herramientas para dichos fines. En los servicios educativos con residencia, tales como los MSE Secundaria en Alternancia, Secundaria con Residencia y los COAR, las horas pedagógicas deberán adaptarse en función del MSE y la distancia física en el área de residencia será no menor a un (1) metro.</w:t>
      </w:r>
    </w:p>
    <w:p w14:paraId="35747D54"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xml:space="preserve">- A distancia. Este servicio educativo se prestará de manera excepcional, únicamente por casos de cambio en la condición epidemiológica establecida por el Minsa, por cuarentenas y/o condición de comorbilidades de los estudiantes. En este tipo de servicio, el estudiante no comparte el mismo espacio físico con sus pares y docentes para el desarrollo de sus competencias, pudiendo desarrollarse en contextos con y sin conectividad. Los estudiantes acceden al servicio educativo desde una modalidad a distancia con acceso a medios como </w:t>
      </w:r>
      <w:r w:rsidRPr="00683FEA">
        <w:rPr>
          <w:rFonts w:cs="Times New Roman"/>
          <w:color w:val="000000" w:themeColor="text1"/>
          <w:szCs w:val="24"/>
        </w:rPr>
        <w:lastRenderedPageBreak/>
        <w:t>plataformas web, radio, televisión, tableta con internet, entre otros. En caso de no conectividad, se implementa una estrategia de sesiones remotas sincrónicas y/o asincrónicas donde se asegure la entrega de materiales educativos complementando con llamadas o videollamadas. Para el desarrollo del servicio, el docente debe acordar los horarios y medios de comunicación con los estudiantes y sus familias, tomando en cuenta las disposiciones de la autoridad sanitaria.</w:t>
      </w:r>
    </w:p>
    <w:p w14:paraId="50F8DA67"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Para el desarrollo del servicio presencial o semipresencial, el horario de los momentos de presencialidad y/o a distancia serán organizadas por cada IE y programa educativo, privilegiando el tiempo en la presencialidad, acorde a las características de cada IE y programa del territorio”.</w:t>
      </w:r>
    </w:p>
    <w:p w14:paraId="75DF87EB"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“9.3 Protocolos</w:t>
      </w:r>
    </w:p>
    <w:p w14:paraId="1B6E2ECB"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9.3.1 Protocolo para el desarrollo de la jornada escolar</w:t>
      </w:r>
    </w:p>
    <w:p w14:paraId="6D05F54A"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w:t>
      </w:r>
    </w:p>
    <w:p w14:paraId="18A00608"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d) Rutina para el consumo de alimentos</w:t>
      </w:r>
    </w:p>
    <w:p w14:paraId="4E1414FB"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Cada estudiante consumirá los alimentos que trae desde su hogar, para lo cual se guardará una distancia física de un (1) metro, en un espacio abierto, con acompañamiento de una o un docente como parte de una hora pedagógica (aplica para ámbitos rurales y urbanos).</w:t>
      </w:r>
    </w:p>
    <w:p w14:paraId="7375C43C"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Mantener la higiene respiratoria.</w:t>
      </w:r>
    </w:p>
    <w:p w14:paraId="07F636F3"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No compartir alimentos ni utensilios.</w:t>
      </w:r>
    </w:p>
    <w:p w14:paraId="0BA6B337"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Lavarse o desinfectarse las manos antes del consumo de alimentos.</w:t>
      </w:r>
    </w:p>
    <w:p w14:paraId="1535FB88"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Retirarse la mascarilla y guardarla durante el consumo de alimentos.</w:t>
      </w:r>
    </w:p>
    <w:p w14:paraId="52FF4CDF"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Al culminar, colocarse la mascarilla nuevamente y lavarse las manos.</w:t>
      </w:r>
    </w:p>
    <w:p w14:paraId="2734F742"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Los quioscos, las cafeterías y los comedores escolares se mantendrán cerrados y sin brindar servicios durante la emergencia sanitaria.</w:t>
      </w:r>
    </w:p>
    <w:p w14:paraId="35FE5633"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De acuerdo con la Norma Técnica denominada Norma para la Cogestión del Servicio Alimentario implementado con el Programa Nacional de Alimentación Escolar “</w:t>
      </w:r>
      <w:proofErr w:type="spellStart"/>
      <w:r w:rsidRPr="00683FEA">
        <w:rPr>
          <w:rFonts w:cs="Times New Roman"/>
          <w:color w:val="000000" w:themeColor="text1"/>
          <w:szCs w:val="24"/>
        </w:rPr>
        <w:t>Qali</w:t>
      </w:r>
      <w:proofErr w:type="spellEnd"/>
      <w:r w:rsidRPr="00683FEA">
        <w:rPr>
          <w:rFonts w:cs="Times New Roman"/>
          <w:color w:val="000000" w:themeColor="text1"/>
          <w:szCs w:val="24"/>
        </w:rPr>
        <w:t xml:space="preserve"> Warma” en </w:t>
      </w:r>
      <w:r w:rsidRPr="00683FEA">
        <w:rPr>
          <w:rFonts w:cs="Times New Roman"/>
          <w:color w:val="000000" w:themeColor="text1"/>
          <w:szCs w:val="24"/>
        </w:rPr>
        <w:lastRenderedPageBreak/>
        <w:t>las Instituciones Educativas y Programas No Escolarizados Públicos de la Educación Básica, aprobada mediante Resolución Viceministerial N° 083-2019-MINEDU, el Comité de Alimentación Escolar (CAE) tiene a su cargo la distribución del servicio alimentario dentro del servicio educativo. En el contexto de la COVID-19, el CAE organiza, con las familias o los comités de aula, la entrega de los alimentos sin preparar a las familias de niñas, niños y adolescentes que son estudiantes usuarios del programa en la institución o el programa educativo, para ser preparados o consumidos en el hogar (modalidad “productos”). Únicamente, en el caso de los Modelos de Servicio Educativo con residencia y alternancia se podrá utilizar el espacio de la cocina para la preparación de alimentos, cuidando el aforo máximo, la ventilación y las medidas de bioseguridad, así como hacer uso de los comedores, respetando el distanciamiento social de un (1) metro, conforme a las disposiciones establecidas en el Decreto Supremo N° 016-2022-PCM, así como la distancia entre las sillas, las mesas, y la ventilación natural adecuada”.</w:t>
      </w:r>
    </w:p>
    <w:p w14:paraId="793DB758"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“9.3.2 Protocolo de seguimiento a la condición de salud de la comunidad educativa</w:t>
      </w:r>
    </w:p>
    <w:p w14:paraId="4FAF9C7C"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w:t>
      </w:r>
    </w:p>
    <w:p w14:paraId="1F132215"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b) Descarte de sintomatología e identificación de casos.</w:t>
      </w:r>
    </w:p>
    <w:p w14:paraId="3C0F3BB9"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xml:space="preserve">Es recomendable que antes de reiniciar el servicio educativo con algún grado de presencialidad, así como de manera rutinaria una vez iniciadas las clases, la institución o el programa educativo identifique a las personas o a las redes de personas con un diagnóstico confirmado de COVID-19. Para ello, el empleador de la IE gestionará ante las autoridades sanitarias correspondientes las pruebas de despistaje de COVID-19 para todo el personal educativo, sean moleculares o de antígeno. Sin perjuicio de la aplicación de la prueba, deberá realizar el descarte de la sintomatología asociada a la COVID-19 al personal y estudiantes, a través de la ficha de sintomatología COVID-19 (Anexo 3). Ante la sospecha de casos, el personal directivo debe comunicar esta situación a la UGEL, a la autoridad sanitaria de la jurisdicción, a las/los docentes y a los padres de familia de las/los estudiantes. Asimismo, deberá gestionar </w:t>
      </w:r>
      <w:r w:rsidRPr="00683FEA">
        <w:rPr>
          <w:rFonts w:cs="Times New Roman"/>
          <w:color w:val="000000" w:themeColor="text1"/>
          <w:szCs w:val="24"/>
        </w:rPr>
        <w:lastRenderedPageBreak/>
        <w:t>ante la UGEL y la autoridad sanitaria del ámbito de su competencia territorial, la aplicación de pruebas al personal y a las/los estudiantes posiblemente infectados, así como a los miembros de la comunidad con quienes hayan mantenido contacto.</w:t>
      </w:r>
    </w:p>
    <w:p w14:paraId="2F72F59C"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xml:space="preserve">Asimismo, las/los docentes deben elaborar un reporte de incidencias una vez por mes en el que se registren todas las ocurrencias (casos sospechosos, probables y confirmados de COVID-19), así como realizar el seguimiento a los casos identificados. La información debe ser remitida al personal directivo o a quienes cumplan sus funciones a fin de establecer el momento de retorno de cada estudiante y evaluar medidas adicionales de prevención en el local educativo. </w:t>
      </w:r>
      <w:proofErr w:type="gramStart"/>
      <w:r w:rsidRPr="00683FEA">
        <w:rPr>
          <w:rFonts w:cs="Times New Roman"/>
          <w:color w:val="000000" w:themeColor="text1"/>
          <w:szCs w:val="24"/>
        </w:rPr>
        <w:t>De acuerdo a</w:t>
      </w:r>
      <w:proofErr w:type="gramEnd"/>
      <w:r w:rsidRPr="00683FEA">
        <w:rPr>
          <w:rFonts w:cs="Times New Roman"/>
          <w:color w:val="000000" w:themeColor="text1"/>
          <w:szCs w:val="24"/>
        </w:rPr>
        <w:t xml:space="preserve"> lo establecido en la Directiva Sanitaria N° 135-MINSA/CDC-2021 “Directiva Sanitaria para la Vigilancia Epidemiológica de la Enfermedad por Coronavirus (COVID-19) en el Perú”, aprobada por Resolución Ministerial N° 881-2021-MINSA, se establecen las definiciones de casos de COVID-19, según se detalla a continuación:</w:t>
      </w:r>
    </w:p>
    <w:p w14:paraId="68452D7F"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i. Caso sospechoso de COVID-19. Persona que cumpla con cualquiera de los siguientes criterios clínicos:</w:t>
      </w:r>
    </w:p>
    <w:p w14:paraId="40EF5A72"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Paciente con síntomas de infección respiratoria aguda, que presente tos y/o dolor de garganta y, además, uno o más de los siguientes signos y síntomas:</w:t>
      </w:r>
    </w:p>
    <w:p w14:paraId="396DA42D"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Malestar general.</w:t>
      </w:r>
    </w:p>
    <w:p w14:paraId="3E40273E"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Fiebre.</w:t>
      </w:r>
    </w:p>
    <w:p w14:paraId="3E2E47A5"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Cefalea.</w:t>
      </w:r>
    </w:p>
    <w:p w14:paraId="107F61C8"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Congestión nasal.</w:t>
      </w:r>
    </w:p>
    <w:p w14:paraId="01D6EB29"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Diarrea.</w:t>
      </w:r>
    </w:p>
    <w:p w14:paraId="2D082B88"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Dificultad para respirar (señal de alarma).</w:t>
      </w:r>
    </w:p>
    <w:p w14:paraId="2D7ADD9F"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Persona con inicio reciente de anosmia (pérdida del olfato) o ageusia (pérdida de gusto), en ausencia de cualquier otra causa identificada.</w:t>
      </w:r>
    </w:p>
    <w:p w14:paraId="5D94E5BE"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lastRenderedPageBreak/>
        <w:t>- Paciente con infección respiratoria aguda grave (IRAG); infección respiratoria aguda con fiebre o temperatura actual ≥ 38 °C; y tos con inicio dentro de los últimos 10 días y que requiere hospitalización.</w:t>
      </w:r>
    </w:p>
    <w:p w14:paraId="343E80B7" w14:textId="77777777" w:rsidR="00CF4981" w:rsidRPr="00683FEA" w:rsidRDefault="00CF4981" w:rsidP="005F3AB9">
      <w:pPr>
        <w:spacing w:after="0" w:line="480" w:lineRule="auto"/>
        <w:ind w:firstLine="720"/>
        <w:jc w:val="both"/>
        <w:rPr>
          <w:rFonts w:cs="Times New Roman"/>
          <w:color w:val="000000" w:themeColor="text1"/>
          <w:szCs w:val="24"/>
        </w:rPr>
      </w:pPr>
      <w:proofErr w:type="spellStart"/>
      <w:r w:rsidRPr="00683FEA">
        <w:rPr>
          <w:rFonts w:cs="Times New Roman"/>
          <w:color w:val="000000" w:themeColor="text1"/>
          <w:szCs w:val="24"/>
        </w:rPr>
        <w:t>ii</w:t>
      </w:r>
      <w:proofErr w:type="spellEnd"/>
      <w:r w:rsidRPr="00683FEA">
        <w:rPr>
          <w:rFonts w:cs="Times New Roman"/>
          <w:color w:val="000000" w:themeColor="text1"/>
          <w:szCs w:val="24"/>
        </w:rPr>
        <w:t>. Caso probable de COVID-19. Quienes cumplan con cualquiera de los siguientes criterios:</w:t>
      </w:r>
    </w:p>
    <w:p w14:paraId="5CDCCC63"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Caso sospechoso con antecedente epidemiológico de contacto directo con un caso confirmado, o epidemiológicamente relacionado con un conglomerado de casos los cuales han tenido al menos un caso confirmado dentro de ese conglomerado 14 días previos al inicio de los síntomas.</w:t>
      </w:r>
    </w:p>
    <w:p w14:paraId="1D99DEFD"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Caso sospechoso con imágenes de tórax que muestran hallazgos sugestivos de COVID-19, en:</w:t>
      </w:r>
    </w:p>
    <w:p w14:paraId="330C4E67"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Radiografía de tórax: opacidades nebulosas, de morfología a menudo redondeadas, con distribución pulmonar periférica e inferior.</w:t>
      </w:r>
    </w:p>
    <w:p w14:paraId="7A288B9F"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Tomografía computarizada de tórax: múltiples opacidades bilaterales en vidrio esmerilado, a menudo de morfología redondeada, con distribución pulmonar periférica e inferior.</w:t>
      </w:r>
    </w:p>
    <w:p w14:paraId="00815A89"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Ecografía pulmonar, líneas pleurales engrosadas, líneas B (multifocales, aisladas o confluentes), patrones de consolidación con o sin broncogramas aéreos.</w:t>
      </w:r>
    </w:p>
    <w:p w14:paraId="7D7AF256"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Resonancia magnética.</w:t>
      </w:r>
    </w:p>
    <w:p w14:paraId="70AFD2C3" w14:textId="77777777" w:rsidR="00CF4981" w:rsidRPr="00683FEA" w:rsidRDefault="00CF4981" w:rsidP="005F3AB9">
      <w:pPr>
        <w:spacing w:after="0" w:line="480" w:lineRule="auto"/>
        <w:ind w:firstLine="720"/>
        <w:jc w:val="both"/>
        <w:rPr>
          <w:rFonts w:cs="Times New Roman"/>
          <w:color w:val="000000" w:themeColor="text1"/>
          <w:szCs w:val="24"/>
        </w:rPr>
      </w:pPr>
      <w:proofErr w:type="spellStart"/>
      <w:r w:rsidRPr="00683FEA">
        <w:rPr>
          <w:rFonts w:cs="Times New Roman"/>
          <w:color w:val="000000" w:themeColor="text1"/>
          <w:szCs w:val="24"/>
        </w:rPr>
        <w:t>iii</w:t>
      </w:r>
      <w:proofErr w:type="spellEnd"/>
      <w:r w:rsidRPr="00683FEA">
        <w:rPr>
          <w:rFonts w:cs="Times New Roman"/>
          <w:color w:val="000000" w:themeColor="text1"/>
          <w:szCs w:val="24"/>
        </w:rPr>
        <w:t>. Caso confirmado de COVID-19. Toda persona que cumpla con algunos de los siguientes criterios:</w:t>
      </w:r>
    </w:p>
    <w:p w14:paraId="24358272"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Caso sospechoso o probable con prueba molecular positiva para detección del virus SARS-CoV-2.</w:t>
      </w:r>
    </w:p>
    <w:p w14:paraId="33DA0FC7"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Caso sospechoso o probable con prueba antigénica positiva para SARS-CoV-2.</w:t>
      </w:r>
    </w:p>
    <w:p w14:paraId="4F9C2041"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 Persona asintomática con prueba molecular o antigénica positiva y que tuvo contacto con un caso probable o confirmado.</w:t>
      </w:r>
    </w:p>
    <w:p w14:paraId="338E4B16"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lastRenderedPageBreak/>
        <w:t>Finalmente, todos los miembros de la comunidad educativa tienen la responsabilidad de monitorear diariamente la presencia de síntomas antes de asistir al local educativo”.</w:t>
      </w:r>
    </w:p>
    <w:p w14:paraId="74E34CED"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b/>
          <w:color w:val="000000" w:themeColor="text1"/>
          <w:szCs w:val="24"/>
        </w:rPr>
        <w:t>Artículo 2.-</w:t>
      </w:r>
      <w:r w:rsidRPr="00683FEA">
        <w:rPr>
          <w:rFonts w:cs="Times New Roman"/>
          <w:color w:val="000000" w:themeColor="text1"/>
          <w:szCs w:val="24"/>
        </w:rPr>
        <w:t xml:space="preserve"> Incorporar el literal g) en el numeral 10.2 y el literal l) en el numeral 10.3 del documento normativo denominado “Disposiciones para el retorno a la presencialidad y/o </w:t>
      </w:r>
      <w:proofErr w:type="spellStart"/>
      <w:r w:rsidRPr="00683FEA">
        <w:rPr>
          <w:rFonts w:cs="Times New Roman"/>
          <w:color w:val="000000" w:themeColor="text1"/>
          <w:szCs w:val="24"/>
        </w:rPr>
        <w:t>semipresencialidad</w:t>
      </w:r>
      <w:proofErr w:type="spellEnd"/>
      <w:r w:rsidRPr="00683FEA">
        <w:rPr>
          <w:rFonts w:cs="Times New Roman"/>
          <w:color w:val="000000" w:themeColor="text1"/>
          <w:szCs w:val="24"/>
        </w:rPr>
        <w:t xml:space="preserve">, así como para la prestación del servicio educativo para el año escolar 2022 en instituciones y programas educativos de la Educación Básica, ubicadas en los ámbitos urbano y rural, en el marco de la emergencia sanitaria por la COVID-19”, aprobado por Resolución Ministerial </w:t>
      </w:r>
      <w:proofErr w:type="spellStart"/>
      <w:r w:rsidRPr="00683FEA">
        <w:rPr>
          <w:rFonts w:cs="Times New Roman"/>
          <w:color w:val="000000" w:themeColor="text1"/>
          <w:szCs w:val="24"/>
        </w:rPr>
        <w:t>Nº</w:t>
      </w:r>
      <w:proofErr w:type="spellEnd"/>
      <w:r w:rsidRPr="00683FEA">
        <w:rPr>
          <w:rFonts w:cs="Times New Roman"/>
          <w:color w:val="000000" w:themeColor="text1"/>
          <w:szCs w:val="24"/>
        </w:rPr>
        <w:t xml:space="preserve"> 531-2021-MINEDU y modificado mediante Resolución Ministerial </w:t>
      </w:r>
      <w:proofErr w:type="spellStart"/>
      <w:r w:rsidRPr="00683FEA">
        <w:rPr>
          <w:rFonts w:cs="Times New Roman"/>
          <w:color w:val="000000" w:themeColor="text1"/>
          <w:szCs w:val="24"/>
        </w:rPr>
        <w:t>Nº</w:t>
      </w:r>
      <w:proofErr w:type="spellEnd"/>
      <w:r w:rsidRPr="00683FEA">
        <w:rPr>
          <w:rFonts w:cs="Times New Roman"/>
          <w:color w:val="000000" w:themeColor="text1"/>
          <w:szCs w:val="24"/>
        </w:rPr>
        <w:t xml:space="preserve"> 048-2022-MINEDU, los cuales quedan redactados conforme al siguiente tenor:</w:t>
      </w:r>
    </w:p>
    <w:p w14:paraId="4F0B1A4E"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“10.2 Responsabilidad de la DRE/GRE</w:t>
      </w:r>
    </w:p>
    <w:p w14:paraId="77FD0610"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w:t>
      </w:r>
    </w:p>
    <w:p w14:paraId="40DE8AF3"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g) Coordinar con las DIRESAS respectivas, la realización de campañas de vacunación en las IIEE de su jurisdicción, dirigidas a la comunidad educativa, priorizando la vacunación de niñas, niños, adolescentes, con autorización de uno de los padres, tutor o familiar responsable de velar por el cuidado del menor, según corresponda, y del personal de la institución educativa.”</w:t>
      </w:r>
    </w:p>
    <w:p w14:paraId="34855EED"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“10.3 Responsabilidades de la UGEL</w:t>
      </w:r>
    </w:p>
    <w:p w14:paraId="7B976AFB"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w:t>
      </w:r>
    </w:p>
    <w:p w14:paraId="7AF02AEC"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color w:val="000000" w:themeColor="text1"/>
          <w:szCs w:val="24"/>
        </w:rPr>
        <w:t>l) Promover ante la DRE/GRE la coordinación con las DIRESAS respectivas, la realización de campañas de vacunación en las IIEE de su jurisdicción, dirigidas a la comunidad educativa, priorizando la vacunación de niñas, niños, adolescentes, con autorización de uno de los padres, tutor o familiar responsable de velar por el cuidado del menor, según corresponda, y del personal de la institución educativa.”</w:t>
      </w:r>
    </w:p>
    <w:p w14:paraId="6AAB96CB"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b/>
          <w:color w:val="000000" w:themeColor="text1"/>
          <w:szCs w:val="24"/>
        </w:rPr>
        <w:t>Artículo 3.-</w:t>
      </w:r>
      <w:r w:rsidRPr="00683FEA">
        <w:rPr>
          <w:rFonts w:cs="Times New Roman"/>
          <w:color w:val="000000" w:themeColor="text1"/>
          <w:szCs w:val="24"/>
        </w:rPr>
        <w:t xml:space="preserve"> Dejar sin efecto los literales d) y e) del numeral 10.1 del documento normativo denominado “Disposiciones para el retorno a la presencialidad y/o </w:t>
      </w:r>
      <w:proofErr w:type="spellStart"/>
      <w:r w:rsidRPr="00683FEA">
        <w:rPr>
          <w:rFonts w:cs="Times New Roman"/>
          <w:color w:val="000000" w:themeColor="text1"/>
          <w:szCs w:val="24"/>
        </w:rPr>
        <w:t>semipresencialidad</w:t>
      </w:r>
      <w:proofErr w:type="spellEnd"/>
      <w:r w:rsidRPr="00683FEA">
        <w:rPr>
          <w:rFonts w:cs="Times New Roman"/>
          <w:color w:val="000000" w:themeColor="text1"/>
          <w:szCs w:val="24"/>
        </w:rPr>
        <w:t xml:space="preserve">, así como para la prestación del servicio educativo para el año escolar 2022 en instituciones y programas </w:t>
      </w:r>
      <w:r w:rsidRPr="00683FEA">
        <w:rPr>
          <w:rFonts w:cs="Times New Roman"/>
          <w:color w:val="000000" w:themeColor="text1"/>
          <w:szCs w:val="24"/>
        </w:rPr>
        <w:lastRenderedPageBreak/>
        <w:t xml:space="preserve">educativos de la Educación Básica, ubicadas en los ámbitos urbano y rural, en el marco de la emergencia sanitaria por la COVID-19”, aprobado por Resolución Ministerial </w:t>
      </w:r>
      <w:proofErr w:type="spellStart"/>
      <w:r w:rsidRPr="00683FEA">
        <w:rPr>
          <w:rFonts w:cs="Times New Roman"/>
          <w:color w:val="000000" w:themeColor="text1"/>
          <w:szCs w:val="24"/>
        </w:rPr>
        <w:t>Nº</w:t>
      </w:r>
      <w:proofErr w:type="spellEnd"/>
      <w:r w:rsidRPr="00683FEA">
        <w:rPr>
          <w:rFonts w:cs="Times New Roman"/>
          <w:color w:val="000000" w:themeColor="text1"/>
          <w:szCs w:val="24"/>
        </w:rPr>
        <w:t xml:space="preserve"> 531-2021-MINEDU y modificado mediante Resolución Ministerial </w:t>
      </w:r>
      <w:proofErr w:type="spellStart"/>
      <w:r w:rsidRPr="00683FEA">
        <w:rPr>
          <w:rFonts w:cs="Times New Roman"/>
          <w:color w:val="000000" w:themeColor="text1"/>
          <w:szCs w:val="24"/>
        </w:rPr>
        <w:t>Nº</w:t>
      </w:r>
      <w:proofErr w:type="spellEnd"/>
      <w:r w:rsidRPr="00683FEA">
        <w:rPr>
          <w:rFonts w:cs="Times New Roman"/>
          <w:color w:val="000000" w:themeColor="text1"/>
          <w:szCs w:val="24"/>
        </w:rPr>
        <w:t xml:space="preserve"> 048-2022-MINEDU.</w:t>
      </w:r>
    </w:p>
    <w:p w14:paraId="53C4DBB6"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b/>
          <w:color w:val="000000" w:themeColor="text1"/>
          <w:szCs w:val="24"/>
        </w:rPr>
        <w:t>Artículo 4.-</w:t>
      </w:r>
      <w:r w:rsidRPr="00683FEA">
        <w:rPr>
          <w:rFonts w:cs="Times New Roman"/>
          <w:color w:val="000000" w:themeColor="text1"/>
          <w:szCs w:val="24"/>
        </w:rPr>
        <w:t> Disponer, mientras dure el estado de emergencia sanitaria, la suspensión de los desfiles escolares, actuaciones y formaciones durante la jornada escolar, así como todo tipo de reunión que implique concentración y/o aglomeración. Salvo actividades que promuevan el deporte y el soporte socioemocional para estudiantes, cumpliendo los protocolos. Asimismo, para las reuniones con las familias deben priorizarse los canales remotos.</w:t>
      </w:r>
    </w:p>
    <w:p w14:paraId="422DB985"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b/>
          <w:color w:val="000000" w:themeColor="text1"/>
          <w:szCs w:val="24"/>
        </w:rPr>
        <w:t>Artículo 5.-</w:t>
      </w:r>
      <w:r w:rsidRPr="00683FEA">
        <w:rPr>
          <w:rFonts w:cs="Times New Roman"/>
          <w:color w:val="000000" w:themeColor="text1"/>
          <w:szCs w:val="24"/>
        </w:rPr>
        <w:t xml:space="preserve"> Cada institución educativa, </w:t>
      </w:r>
      <w:proofErr w:type="gramStart"/>
      <w:r w:rsidRPr="00683FEA">
        <w:rPr>
          <w:rFonts w:cs="Times New Roman"/>
          <w:color w:val="000000" w:themeColor="text1"/>
          <w:szCs w:val="24"/>
        </w:rPr>
        <w:t>de acuerdo a</w:t>
      </w:r>
      <w:proofErr w:type="gramEnd"/>
      <w:r w:rsidRPr="00683FEA">
        <w:rPr>
          <w:rFonts w:cs="Times New Roman"/>
          <w:color w:val="000000" w:themeColor="text1"/>
          <w:szCs w:val="24"/>
        </w:rPr>
        <w:t xml:space="preserve"> su contexto local, debe procurar generar las mejores condiciones a fin de garantizar el cuidado de la salud e higiene para lo cual deben observar las disposiciones emitidas por el Ministerio de Salud.</w:t>
      </w:r>
    </w:p>
    <w:p w14:paraId="6F330C70" w14:textId="77777777" w:rsidR="00CF4981" w:rsidRPr="00683FEA" w:rsidRDefault="00CF4981" w:rsidP="005F3AB9">
      <w:pPr>
        <w:spacing w:after="0" w:line="480" w:lineRule="auto"/>
        <w:ind w:firstLine="720"/>
        <w:jc w:val="both"/>
        <w:rPr>
          <w:rFonts w:cs="Times New Roman"/>
          <w:color w:val="000000" w:themeColor="text1"/>
          <w:szCs w:val="24"/>
        </w:rPr>
      </w:pPr>
      <w:r w:rsidRPr="00683FEA">
        <w:rPr>
          <w:rFonts w:cs="Times New Roman"/>
          <w:b/>
          <w:color w:val="000000" w:themeColor="text1"/>
          <w:szCs w:val="24"/>
        </w:rPr>
        <w:t>Artículo 6.-</w:t>
      </w:r>
      <w:r w:rsidRPr="00683FEA">
        <w:rPr>
          <w:rFonts w:cs="Times New Roman"/>
          <w:color w:val="000000" w:themeColor="text1"/>
          <w:szCs w:val="24"/>
        </w:rPr>
        <w:t> En lo referente a las garantías de salud para la prevención y control para evitar la propagación de la COVID-19 de toda la comunidad educativa, se deberá considerar el marco normativo vigente, específicamente el numeral 4.9 del Decreto Supremo N° 016-2022-PCM respecto a la acreditación del esquema completo de vacunación, contra la COVID–19, siendo válidas las vacunas administradas tanto en el Perú como en el extranjero.</w:t>
      </w:r>
    </w:p>
    <w:p w14:paraId="47E3D4A9" w14:textId="1DCD4244" w:rsidR="009A7E05" w:rsidRPr="00B066D8" w:rsidRDefault="00CF4981" w:rsidP="005F3AB9">
      <w:pPr>
        <w:tabs>
          <w:tab w:val="center" w:pos="922"/>
          <w:tab w:val="center" w:pos="3400"/>
        </w:tabs>
        <w:ind w:left="1276" w:hanging="567"/>
        <w:jc w:val="both"/>
        <w:rPr>
          <w:rFonts w:cs="Times New Roman"/>
          <w:color w:val="000000" w:themeColor="text1"/>
          <w:szCs w:val="24"/>
        </w:rPr>
      </w:pPr>
      <w:r w:rsidRPr="00683FEA">
        <w:rPr>
          <w:rFonts w:cs="Times New Roman"/>
          <w:b/>
          <w:color w:val="000000" w:themeColor="text1"/>
          <w:szCs w:val="24"/>
        </w:rPr>
        <w:t>Artículo 7.-</w:t>
      </w:r>
      <w:r w:rsidRPr="00683FEA">
        <w:rPr>
          <w:rFonts w:cs="Times New Roman"/>
          <w:color w:val="000000" w:themeColor="text1"/>
          <w:szCs w:val="24"/>
        </w:rPr>
        <w:t> Disponer la publicación de la presente Resolución en el Sistema de Información Jurídica de Educación (SIJE), ubicado en el portal institucional del Ministerio de Educación (www.gob.pe/minedu), el mismo día de su publicación en el diario oficial “El Peruano”.</w:t>
      </w:r>
    </w:p>
    <w:p w14:paraId="769F9E97" w14:textId="231D209E" w:rsidR="009A7E05" w:rsidRDefault="009A7E05" w:rsidP="005F3AB9">
      <w:pPr>
        <w:tabs>
          <w:tab w:val="center" w:pos="922"/>
          <w:tab w:val="center" w:pos="3400"/>
        </w:tabs>
        <w:ind w:left="1276" w:hanging="567"/>
        <w:jc w:val="both"/>
        <w:rPr>
          <w:rFonts w:cs="Times New Roman"/>
          <w:b/>
          <w:bCs/>
          <w:szCs w:val="24"/>
        </w:rPr>
      </w:pPr>
      <w:r w:rsidRPr="009A7E05">
        <w:rPr>
          <w:rFonts w:ascii="Times New Roman" w:hAnsi="Times New Roman" w:cs="Times New Roman"/>
          <w:b/>
          <w:bCs/>
        </w:rPr>
        <w:t>1.2 Reglamento</w:t>
      </w:r>
      <w:r w:rsidRPr="009A7E05">
        <w:rPr>
          <w:rFonts w:cs="Times New Roman"/>
          <w:b/>
          <w:bCs/>
          <w:szCs w:val="24"/>
        </w:rPr>
        <w:t xml:space="preserve"> de práctica e investigación</w:t>
      </w:r>
    </w:p>
    <w:p w14:paraId="01ECE39C" w14:textId="77777777" w:rsidR="005F3AB9" w:rsidRDefault="005F3AB9" w:rsidP="005F3AB9">
      <w:pPr>
        <w:tabs>
          <w:tab w:val="center" w:pos="922"/>
          <w:tab w:val="center" w:pos="3400"/>
        </w:tabs>
        <w:ind w:left="1276" w:hanging="567"/>
        <w:jc w:val="both"/>
        <w:rPr>
          <w:rFonts w:ascii="Times New Roman" w:hAnsi="Times New Roman" w:cs="Times New Roman"/>
          <w:b/>
          <w:bCs/>
        </w:rPr>
      </w:pPr>
    </w:p>
    <w:p w14:paraId="15FD1F82" w14:textId="77777777" w:rsidR="005F3AB9" w:rsidRDefault="005F3AB9" w:rsidP="005F3AB9">
      <w:pPr>
        <w:tabs>
          <w:tab w:val="center" w:pos="922"/>
          <w:tab w:val="center" w:pos="3400"/>
        </w:tabs>
        <w:ind w:left="1276" w:hanging="567"/>
        <w:jc w:val="both"/>
        <w:rPr>
          <w:rFonts w:ascii="Times New Roman" w:hAnsi="Times New Roman" w:cs="Times New Roman"/>
          <w:b/>
          <w:bCs/>
        </w:rPr>
      </w:pPr>
    </w:p>
    <w:p w14:paraId="01F9504F" w14:textId="77777777" w:rsidR="005F3AB9" w:rsidRDefault="005F3AB9" w:rsidP="005F3AB9">
      <w:pPr>
        <w:tabs>
          <w:tab w:val="center" w:pos="922"/>
          <w:tab w:val="center" w:pos="3400"/>
        </w:tabs>
        <w:ind w:left="1276" w:hanging="567"/>
        <w:jc w:val="both"/>
        <w:rPr>
          <w:rFonts w:ascii="Times New Roman" w:hAnsi="Times New Roman" w:cs="Times New Roman"/>
          <w:b/>
          <w:bCs/>
        </w:rPr>
      </w:pPr>
    </w:p>
    <w:p w14:paraId="61A8E048" w14:textId="77777777" w:rsidR="005F3AB9" w:rsidRDefault="005F3AB9" w:rsidP="005F3AB9">
      <w:pPr>
        <w:tabs>
          <w:tab w:val="center" w:pos="922"/>
          <w:tab w:val="center" w:pos="3400"/>
        </w:tabs>
        <w:ind w:left="1276" w:hanging="567"/>
        <w:jc w:val="both"/>
        <w:rPr>
          <w:rFonts w:ascii="Times New Roman" w:hAnsi="Times New Roman" w:cs="Times New Roman"/>
          <w:b/>
          <w:bCs/>
        </w:rPr>
      </w:pPr>
    </w:p>
    <w:p w14:paraId="741D8F53" w14:textId="77777777" w:rsidR="005F3AB9" w:rsidRDefault="005F3AB9" w:rsidP="005F3AB9">
      <w:pPr>
        <w:tabs>
          <w:tab w:val="center" w:pos="922"/>
          <w:tab w:val="center" w:pos="3400"/>
        </w:tabs>
        <w:ind w:left="1276" w:hanging="567"/>
        <w:jc w:val="both"/>
        <w:rPr>
          <w:rFonts w:ascii="Times New Roman" w:hAnsi="Times New Roman" w:cs="Times New Roman"/>
          <w:b/>
          <w:bCs/>
        </w:rPr>
      </w:pPr>
    </w:p>
    <w:p w14:paraId="6986C2CE" w14:textId="77777777" w:rsidR="005F3AB9" w:rsidRPr="009A7E05" w:rsidRDefault="005F3AB9" w:rsidP="005F3AB9">
      <w:pPr>
        <w:tabs>
          <w:tab w:val="center" w:pos="922"/>
          <w:tab w:val="center" w:pos="3400"/>
        </w:tabs>
        <w:ind w:left="1276" w:hanging="567"/>
        <w:jc w:val="both"/>
        <w:rPr>
          <w:rFonts w:ascii="Times New Roman" w:hAnsi="Times New Roman" w:cs="Times New Roman"/>
          <w:b/>
          <w:bCs/>
        </w:rPr>
      </w:pPr>
    </w:p>
    <w:p w14:paraId="7D1056CC" w14:textId="066CF8E5" w:rsidR="0055307D" w:rsidRPr="003530C3" w:rsidRDefault="00561A42" w:rsidP="005F3AB9">
      <w:pPr>
        <w:tabs>
          <w:tab w:val="center" w:pos="2981"/>
        </w:tabs>
        <w:ind w:left="-15" w:firstLine="0"/>
        <w:jc w:val="both"/>
        <w:rPr>
          <w:rFonts w:ascii="Times New Roman" w:hAnsi="Times New Roman" w:cs="Times New Roman"/>
        </w:rPr>
      </w:pPr>
      <w:r w:rsidRPr="003530C3">
        <w:rPr>
          <w:rFonts w:ascii="Times New Roman" w:hAnsi="Times New Roman" w:cs="Times New Roman"/>
          <w:b/>
        </w:rPr>
        <w:lastRenderedPageBreak/>
        <w:t>CAPITULO II</w:t>
      </w:r>
    </w:p>
    <w:p w14:paraId="76DEC7C4" w14:textId="1D95200B" w:rsidR="0055307D" w:rsidRPr="003530C3" w:rsidRDefault="00561A42" w:rsidP="005F3AB9">
      <w:pPr>
        <w:tabs>
          <w:tab w:val="center" w:pos="2160"/>
        </w:tabs>
        <w:spacing w:after="180"/>
        <w:ind w:left="-15" w:firstLine="0"/>
        <w:jc w:val="both"/>
        <w:rPr>
          <w:rFonts w:ascii="Times New Roman" w:hAnsi="Times New Roman" w:cs="Times New Roman"/>
        </w:rPr>
      </w:pPr>
      <w:r w:rsidRPr="003530C3">
        <w:rPr>
          <w:rFonts w:ascii="Times New Roman" w:hAnsi="Times New Roman" w:cs="Times New Roman"/>
          <w:b/>
        </w:rPr>
        <w:t>MARCO TEÓRICO</w:t>
      </w:r>
    </w:p>
    <w:p w14:paraId="4EE17807" w14:textId="4E8E6CE4" w:rsidR="00750205" w:rsidRPr="00B066D8" w:rsidRDefault="00561A42" w:rsidP="005F3AB9">
      <w:pPr>
        <w:tabs>
          <w:tab w:val="center" w:pos="1448"/>
          <w:tab w:val="center" w:pos="2881"/>
        </w:tabs>
        <w:ind w:left="-15" w:firstLine="0"/>
        <w:jc w:val="both"/>
        <w:rPr>
          <w:rFonts w:ascii="Times New Roman" w:hAnsi="Times New Roman" w:cs="Times New Roman"/>
          <w:b/>
          <w:bCs/>
        </w:rPr>
      </w:pPr>
      <w:r w:rsidRPr="00B066D8">
        <w:rPr>
          <w:rFonts w:ascii="Times New Roman" w:hAnsi="Times New Roman" w:cs="Times New Roman"/>
          <w:b/>
          <w:bCs/>
        </w:rPr>
        <w:t>2.</w:t>
      </w:r>
      <w:r w:rsidR="00DD60A3" w:rsidRPr="00B066D8">
        <w:rPr>
          <w:rFonts w:ascii="Times New Roman" w:hAnsi="Times New Roman" w:cs="Times New Roman"/>
          <w:b/>
          <w:bCs/>
        </w:rPr>
        <w:t>1</w:t>
      </w:r>
      <w:r w:rsidRPr="00B066D8">
        <w:rPr>
          <w:rFonts w:ascii="Times New Roman" w:hAnsi="Times New Roman" w:cs="Times New Roman"/>
          <w:b/>
          <w:bCs/>
        </w:rPr>
        <w:t xml:space="preserve">. </w:t>
      </w:r>
      <w:r w:rsidRPr="00B066D8">
        <w:rPr>
          <w:rFonts w:ascii="Times New Roman" w:hAnsi="Times New Roman" w:cs="Times New Roman"/>
          <w:b/>
          <w:bCs/>
        </w:rPr>
        <w:tab/>
        <w:t>Currículo nacional</w:t>
      </w:r>
      <w:r w:rsidR="00413897" w:rsidRPr="00B066D8">
        <w:rPr>
          <w:rFonts w:ascii="Times New Roman" w:hAnsi="Times New Roman" w:cs="Times New Roman"/>
          <w:b/>
          <w:bCs/>
        </w:rPr>
        <w:t xml:space="preserve"> </w:t>
      </w:r>
    </w:p>
    <w:p w14:paraId="6F03FF45" w14:textId="77777777" w:rsidR="00750205" w:rsidRPr="00750205" w:rsidRDefault="00750205" w:rsidP="005F3AB9">
      <w:pPr>
        <w:tabs>
          <w:tab w:val="center" w:pos="1448"/>
          <w:tab w:val="center" w:pos="2881"/>
        </w:tabs>
        <w:ind w:left="-15" w:firstLine="0"/>
        <w:jc w:val="both"/>
        <w:rPr>
          <w:rFonts w:ascii="Times New Roman" w:hAnsi="Times New Roman" w:cs="Times New Roman"/>
        </w:rPr>
      </w:pPr>
      <w:r w:rsidRPr="00750205">
        <w:rPr>
          <w:rFonts w:ascii="Times New Roman" w:hAnsi="Times New Roman" w:cs="Times New Roman"/>
        </w:rPr>
        <w:t>Este documento muestra la visión de la educación que queremos para nuestros estudiantes. En ese sentido, contiene los aprendizajes y las orientaciones para su formación, con la finalidad de que los estudiantes se desenvuelvan en su vida presente y futura.</w:t>
      </w:r>
    </w:p>
    <w:p w14:paraId="44754255" w14:textId="77777777" w:rsidR="00750205" w:rsidRPr="00750205" w:rsidRDefault="00750205" w:rsidP="005F3AB9">
      <w:pPr>
        <w:tabs>
          <w:tab w:val="center" w:pos="1448"/>
          <w:tab w:val="center" w:pos="2881"/>
        </w:tabs>
        <w:ind w:left="0" w:firstLine="0"/>
        <w:jc w:val="both"/>
        <w:rPr>
          <w:rFonts w:ascii="Times New Roman" w:hAnsi="Times New Roman" w:cs="Times New Roman"/>
        </w:rPr>
      </w:pPr>
      <w:r w:rsidRPr="00750205">
        <w:rPr>
          <w:rFonts w:ascii="Times New Roman" w:hAnsi="Times New Roman" w:cs="Times New Roman"/>
        </w:rPr>
        <w:t>El Currículo Nacional es una de las columnas básicas de la educación, pues es clave para indicar hacia qué aprendizajes deben orientarse los esfuerzos del Estado y de los diversos actores de la comunidad educativa.</w:t>
      </w:r>
    </w:p>
    <w:p w14:paraId="01FF620B" w14:textId="502C4CE2" w:rsidR="0055307D" w:rsidRPr="003530C3" w:rsidRDefault="00750205" w:rsidP="005F3AB9">
      <w:pPr>
        <w:tabs>
          <w:tab w:val="center" w:pos="1448"/>
          <w:tab w:val="center" w:pos="2881"/>
        </w:tabs>
        <w:ind w:left="0" w:firstLine="0"/>
        <w:jc w:val="both"/>
        <w:rPr>
          <w:rFonts w:ascii="Times New Roman" w:hAnsi="Times New Roman" w:cs="Times New Roman"/>
        </w:rPr>
      </w:pPr>
      <w:r w:rsidRPr="00750205">
        <w:rPr>
          <w:rFonts w:ascii="Times New Roman" w:hAnsi="Times New Roman" w:cs="Times New Roman"/>
        </w:rPr>
        <w:t>El Currículo Nacional, pese a ser un documento de carácter oficial, debe cumplir una función pedagógica que acompañe al docente en su labor cotidiana.</w:t>
      </w:r>
      <w:r w:rsidR="00561A42" w:rsidRPr="003530C3">
        <w:rPr>
          <w:rFonts w:ascii="Times New Roman" w:hAnsi="Times New Roman" w:cs="Times New Roman"/>
        </w:rPr>
        <w:t xml:space="preserve"> </w:t>
      </w:r>
    </w:p>
    <w:p w14:paraId="3BF7D729" w14:textId="56707AD4" w:rsidR="0055307D" w:rsidRPr="00B066D8" w:rsidRDefault="00561A42" w:rsidP="005F3AB9">
      <w:pPr>
        <w:tabs>
          <w:tab w:val="center" w:pos="947"/>
          <w:tab w:val="center" w:pos="2573"/>
        </w:tabs>
        <w:ind w:left="0" w:firstLine="0"/>
        <w:jc w:val="both"/>
        <w:rPr>
          <w:rFonts w:ascii="Times New Roman" w:hAnsi="Times New Roman" w:cs="Times New Roman"/>
          <w:b/>
          <w:bCs/>
        </w:rPr>
      </w:pPr>
      <w:r w:rsidRPr="003530C3">
        <w:rPr>
          <w:rFonts w:ascii="Times New Roman" w:eastAsia="Calibri" w:hAnsi="Times New Roman" w:cs="Times New Roman"/>
        </w:rPr>
        <w:tab/>
      </w:r>
      <w:r w:rsidRPr="00B066D8">
        <w:rPr>
          <w:rFonts w:ascii="Times New Roman" w:hAnsi="Times New Roman" w:cs="Times New Roman"/>
          <w:b/>
          <w:bCs/>
        </w:rPr>
        <w:t>2.</w:t>
      </w:r>
      <w:r w:rsidR="00DD60A3" w:rsidRPr="00B066D8">
        <w:rPr>
          <w:rFonts w:ascii="Times New Roman" w:hAnsi="Times New Roman" w:cs="Times New Roman"/>
          <w:b/>
          <w:bCs/>
        </w:rPr>
        <w:t>1</w:t>
      </w:r>
      <w:r w:rsidRPr="00B066D8">
        <w:rPr>
          <w:rFonts w:ascii="Times New Roman" w:hAnsi="Times New Roman" w:cs="Times New Roman"/>
          <w:b/>
          <w:bCs/>
        </w:rPr>
        <w:t>.1. Perfil de egreso</w:t>
      </w:r>
      <w:r w:rsidR="00DD60A3" w:rsidRPr="00B066D8">
        <w:rPr>
          <w:rFonts w:ascii="Times New Roman" w:hAnsi="Times New Roman" w:cs="Times New Roman"/>
          <w:b/>
          <w:bCs/>
        </w:rPr>
        <w:t xml:space="preserve">, </w:t>
      </w:r>
      <w:r w:rsidRPr="00B066D8">
        <w:rPr>
          <w:rFonts w:ascii="Times New Roman" w:hAnsi="Times New Roman" w:cs="Times New Roman"/>
          <w:b/>
          <w:bCs/>
        </w:rPr>
        <w:t>Competencia y capacidades</w:t>
      </w:r>
      <w:r w:rsidR="00DD60A3" w:rsidRPr="00B066D8">
        <w:rPr>
          <w:rFonts w:ascii="Times New Roman" w:hAnsi="Times New Roman" w:cs="Times New Roman"/>
          <w:b/>
          <w:bCs/>
        </w:rPr>
        <w:t xml:space="preserve">, </w:t>
      </w:r>
      <w:r w:rsidRPr="00B066D8">
        <w:rPr>
          <w:rFonts w:ascii="Times New Roman" w:hAnsi="Times New Roman" w:cs="Times New Roman"/>
          <w:b/>
          <w:bCs/>
        </w:rPr>
        <w:t xml:space="preserve">Desempeños </w:t>
      </w:r>
      <w:r w:rsidR="00A81AD2" w:rsidRPr="00B066D8">
        <w:rPr>
          <w:rFonts w:ascii="Times New Roman" w:hAnsi="Times New Roman" w:cs="Times New Roman"/>
          <w:b/>
          <w:bCs/>
        </w:rPr>
        <w:t xml:space="preserve">y estándar de aprendizaje </w:t>
      </w:r>
    </w:p>
    <w:p w14:paraId="3CED789E" w14:textId="43A5F2D3" w:rsidR="00542C58" w:rsidRDefault="00542C58" w:rsidP="005F3AB9">
      <w:pPr>
        <w:tabs>
          <w:tab w:val="center" w:pos="947"/>
          <w:tab w:val="center" w:pos="2573"/>
        </w:tabs>
        <w:ind w:left="0" w:firstLine="0"/>
        <w:jc w:val="both"/>
        <w:rPr>
          <w:rFonts w:ascii="Times New Roman" w:hAnsi="Times New Roman" w:cs="Times New Roman"/>
        </w:rPr>
      </w:pPr>
      <w:r>
        <w:rPr>
          <w:rFonts w:ascii="Times New Roman" w:hAnsi="Times New Roman" w:cs="Times New Roman"/>
        </w:rPr>
        <w:t>PERFIL DE EGRESO</w:t>
      </w:r>
    </w:p>
    <w:p w14:paraId="44066232" w14:textId="2FD1094C" w:rsidR="00542C58" w:rsidRDefault="00542C58" w:rsidP="005F3AB9">
      <w:pPr>
        <w:tabs>
          <w:tab w:val="center" w:pos="947"/>
          <w:tab w:val="center" w:pos="2573"/>
        </w:tabs>
        <w:ind w:left="0" w:firstLine="0"/>
        <w:jc w:val="both"/>
        <w:rPr>
          <w:rFonts w:ascii="Times New Roman" w:hAnsi="Times New Roman" w:cs="Times New Roman"/>
        </w:rPr>
      </w:pPr>
      <w:r w:rsidRPr="00542C58">
        <w:rPr>
          <w:rFonts w:ascii="Times New Roman" w:hAnsi="Times New Roman" w:cs="Times New Roman"/>
        </w:rPr>
        <w:t>El Currículo Nacional plantea el Perfil de Egreso</w:t>
      </w:r>
      <w:r>
        <w:rPr>
          <w:rFonts w:ascii="Times New Roman" w:hAnsi="Times New Roman" w:cs="Times New Roman"/>
        </w:rPr>
        <w:t xml:space="preserve"> </w:t>
      </w:r>
      <w:r w:rsidRPr="00542C58">
        <w:rPr>
          <w:rFonts w:ascii="Times New Roman" w:hAnsi="Times New Roman" w:cs="Times New Roman"/>
        </w:rPr>
        <w:t xml:space="preserve">como la visión común e integral de </w:t>
      </w:r>
      <w:r w:rsidRPr="00542C58">
        <w:rPr>
          <w:rFonts w:ascii="Times New Roman" w:hAnsi="Times New Roman" w:cs="Times New Roman"/>
        </w:rPr>
        <w:t xml:space="preserve">los </w:t>
      </w:r>
      <w:r>
        <w:rPr>
          <w:rFonts w:ascii="Times New Roman" w:hAnsi="Times New Roman" w:cs="Times New Roman"/>
        </w:rPr>
        <w:t>aprendizajes</w:t>
      </w:r>
      <w:r w:rsidRPr="00542C58">
        <w:rPr>
          <w:rFonts w:ascii="Times New Roman" w:hAnsi="Times New Roman" w:cs="Times New Roman"/>
        </w:rPr>
        <w:t xml:space="preserve"> que deben lograr los estudiantes al término de la Educación Básica. </w:t>
      </w:r>
      <w:r w:rsidRPr="00542C58">
        <w:rPr>
          <w:rFonts w:ascii="Times New Roman" w:hAnsi="Times New Roman" w:cs="Times New Roman"/>
        </w:rPr>
        <w:t xml:space="preserve">Esta </w:t>
      </w:r>
      <w:r>
        <w:rPr>
          <w:rFonts w:ascii="Times New Roman" w:hAnsi="Times New Roman" w:cs="Times New Roman"/>
        </w:rPr>
        <w:t>visión</w:t>
      </w:r>
      <w:r w:rsidRPr="00542C58">
        <w:rPr>
          <w:rFonts w:ascii="Times New Roman" w:hAnsi="Times New Roman" w:cs="Times New Roman"/>
        </w:rPr>
        <w:t xml:space="preserve"> permite unificar criterios y establecer una ruta hacia resultados comunes que respeten nuestra diversidad social, cultural, biológica y geográfica. Se espera que desde el inicio de la escolaridad y de manera progresiva a lo largo de la Educación Básica se desarrollen y pongan en práctica los aprendizajes del perfil, en diversas situaciones vinculadas a las prácticas sociales.</w:t>
      </w:r>
    </w:p>
    <w:p w14:paraId="1D5B5A05" w14:textId="5E8346A7" w:rsidR="00542C58" w:rsidRDefault="00542C58" w:rsidP="005F3AB9">
      <w:pPr>
        <w:tabs>
          <w:tab w:val="center" w:pos="947"/>
          <w:tab w:val="center" w:pos="2573"/>
        </w:tabs>
        <w:ind w:left="0" w:firstLine="0"/>
        <w:jc w:val="both"/>
        <w:rPr>
          <w:rFonts w:ascii="Times New Roman" w:hAnsi="Times New Roman" w:cs="Times New Roman"/>
        </w:rPr>
      </w:pPr>
      <w:r>
        <w:rPr>
          <w:rFonts w:ascii="Times New Roman" w:hAnsi="Times New Roman" w:cs="Times New Roman"/>
        </w:rPr>
        <w:t>COMPETENCIA</w:t>
      </w:r>
    </w:p>
    <w:p w14:paraId="721BF4CD" w14:textId="71775240" w:rsidR="00542C58" w:rsidRDefault="00542C58" w:rsidP="005F3AB9">
      <w:pPr>
        <w:tabs>
          <w:tab w:val="center" w:pos="947"/>
          <w:tab w:val="center" w:pos="2573"/>
        </w:tabs>
        <w:ind w:left="0" w:firstLine="0"/>
        <w:jc w:val="both"/>
        <w:rPr>
          <w:rFonts w:ascii="Times New Roman" w:hAnsi="Times New Roman" w:cs="Times New Roman"/>
        </w:rPr>
      </w:pPr>
      <w:r w:rsidRPr="00542C58">
        <w:rPr>
          <w:rFonts w:ascii="Times New Roman" w:hAnsi="Times New Roman" w:cs="Times New Roman"/>
        </w:rPr>
        <w:t>Se entiende por competencia la capacidad del niño y de la niña de poner en práctica de forma integrada, en contextos y situaciones diferentes, tanto los conocimientos teóricos como las habilidades o conocimientos prácticos, así como las actitudes personales adquiridas.</w:t>
      </w:r>
    </w:p>
    <w:p w14:paraId="25A676F7" w14:textId="6F50A1FE" w:rsidR="00542C58" w:rsidRDefault="00542C58" w:rsidP="005F3AB9">
      <w:pPr>
        <w:tabs>
          <w:tab w:val="center" w:pos="947"/>
          <w:tab w:val="center" w:pos="2573"/>
        </w:tabs>
        <w:ind w:left="0" w:firstLine="0"/>
        <w:jc w:val="both"/>
        <w:rPr>
          <w:rFonts w:ascii="Times New Roman" w:hAnsi="Times New Roman" w:cs="Times New Roman"/>
        </w:rPr>
      </w:pPr>
      <w:r>
        <w:rPr>
          <w:rFonts w:ascii="Times New Roman" w:hAnsi="Times New Roman" w:cs="Times New Roman"/>
        </w:rPr>
        <w:t>CAPACIDADES</w:t>
      </w:r>
    </w:p>
    <w:p w14:paraId="1C7C7B8D" w14:textId="6AA518A3" w:rsidR="00542C58" w:rsidRDefault="00542C58" w:rsidP="005F3AB9">
      <w:pPr>
        <w:tabs>
          <w:tab w:val="center" w:pos="947"/>
          <w:tab w:val="center" w:pos="2573"/>
        </w:tabs>
        <w:ind w:left="0" w:firstLine="0"/>
        <w:jc w:val="both"/>
        <w:rPr>
          <w:rFonts w:ascii="Times New Roman" w:hAnsi="Times New Roman" w:cs="Times New Roman"/>
        </w:rPr>
      </w:pPr>
      <w:r w:rsidRPr="00542C58">
        <w:rPr>
          <w:rFonts w:ascii="Times New Roman" w:hAnsi="Times New Roman" w:cs="Times New Roman"/>
        </w:rPr>
        <w:t>Las capacidades son recursos para actuar de manera competente. Estos recursos son los conocimientos, habilidades y actitudes que los estudiantes utilizan para afrontar una situación determinada. Estas capacidades suponen operaciones menores implicadas en las competencias, que son operaciones más complejas.</w:t>
      </w:r>
    </w:p>
    <w:p w14:paraId="0B3E56ED" w14:textId="1ECBA085" w:rsidR="00542C58" w:rsidRDefault="00542C58" w:rsidP="005F3AB9">
      <w:pPr>
        <w:tabs>
          <w:tab w:val="center" w:pos="947"/>
          <w:tab w:val="center" w:pos="2573"/>
        </w:tabs>
        <w:ind w:left="0" w:firstLine="0"/>
        <w:jc w:val="both"/>
        <w:rPr>
          <w:rFonts w:ascii="Times New Roman" w:hAnsi="Times New Roman" w:cs="Times New Roman"/>
        </w:rPr>
      </w:pPr>
      <w:r>
        <w:rPr>
          <w:rFonts w:ascii="Times New Roman" w:hAnsi="Times New Roman" w:cs="Times New Roman"/>
        </w:rPr>
        <w:t>DESEMPEÑO</w:t>
      </w:r>
    </w:p>
    <w:p w14:paraId="33B25A7A" w14:textId="3F23FE92" w:rsidR="00542C58" w:rsidRDefault="00542C58" w:rsidP="005F3AB9">
      <w:pPr>
        <w:tabs>
          <w:tab w:val="center" w:pos="947"/>
          <w:tab w:val="center" w:pos="2573"/>
        </w:tabs>
        <w:ind w:left="0" w:firstLine="0"/>
        <w:jc w:val="both"/>
        <w:rPr>
          <w:rFonts w:ascii="Times New Roman" w:hAnsi="Times New Roman" w:cs="Times New Roman"/>
        </w:rPr>
      </w:pPr>
      <w:r w:rsidRPr="00542C58">
        <w:rPr>
          <w:rFonts w:ascii="Times New Roman" w:hAnsi="Times New Roman" w:cs="Times New Roman"/>
        </w:rPr>
        <w:t>Son descripciones específicas de lo que hacen los estudiantes respecto a los niveles de desarrollo de las competencias (estándares de aprendizaje). Son observables en una diversidad de situaciones o contextos.</w:t>
      </w:r>
    </w:p>
    <w:p w14:paraId="460E0AF6" w14:textId="7471658A" w:rsidR="00542C58" w:rsidRDefault="00542C58" w:rsidP="005F3AB9">
      <w:pPr>
        <w:tabs>
          <w:tab w:val="center" w:pos="947"/>
          <w:tab w:val="center" w:pos="2573"/>
        </w:tabs>
        <w:ind w:left="0" w:firstLine="0"/>
        <w:jc w:val="both"/>
        <w:rPr>
          <w:rFonts w:ascii="Times New Roman" w:hAnsi="Times New Roman" w:cs="Times New Roman"/>
        </w:rPr>
      </w:pPr>
      <w:r>
        <w:rPr>
          <w:rFonts w:ascii="Times New Roman" w:hAnsi="Times New Roman" w:cs="Times New Roman"/>
        </w:rPr>
        <w:t>ESTANDAR</w:t>
      </w:r>
    </w:p>
    <w:p w14:paraId="74FFC0C8" w14:textId="537798C3" w:rsidR="00542C58" w:rsidRPr="00542C58" w:rsidRDefault="00542C58" w:rsidP="005F3AB9">
      <w:pPr>
        <w:tabs>
          <w:tab w:val="center" w:pos="947"/>
          <w:tab w:val="center" w:pos="2573"/>
        </w:tabs>
        <w:ind w:left="0" w:firstLine="0"/>
        <w:jc w:val="both"/>
        <w:rPr>
          <w:rFonts w:ascii="Times New Roman" w:hAnsi="Times New Roman" w:cs="Times New Roman"/>
        </w:rPr>
      </w:pPr>
      <w:r w:rsidRPr="00542C58">
        <w:rPr>
          <w:rFonts w:ascii="Times New Roman" w:hAnsi="Times New Roman" w:cs="Times New Roman"/>
        </w:rPr>
        <w:t>Son criterios claros y públicos que permiten conocer lo que deben aprender los niños, niñas y jóvenes, y establecen el punto de referencia de lo que están en capacidad de saber y saber hacer, en cada una de las áreas y niveles.</w:t>
      </w:r>
    </w:p>
    <w:p w14:paraId="5EF41FB0" w14:textId="77777777" w:rsidR="00750205" w:rsidRPr="007B5474" w:rsidRDefault="00750205" w:rsidP="005F3AB9">
      <w:pPr>
        <w:tabs>
          <w:tab w:val="center" w:pos="947"/>
          <w:tab w:val="center" w:pos="2573"/>
        </w:tabs>
        <w:ind w:left="0" w:firstLine="0"/>
        <w:jc w:val="both"/>
        <w:rPr>
          <w:rFonts w:ascii="Times New Roman" w:hAnsi="Times New Roman" w:cs="Times New Roman"/>
          <w:highlight w:val="cyan"/>
        </w:rPr>
      </w:pPr>
    </w:p>
    <w:p w14:paraId="197DA3D9" w14:textId="71B9F13C" w:rsidR="00B1278E" w:rsidRPr="00750205" w:rsidRDefault="00561A42" w:rsidP="005F3AB9">
      <w:pPr>
        <w:pStyle w:val="Prrafodelista"/>
        <w:numPr>
          <w:ilvl w:val="0"/>
          <w:numId w:val="3"/>
        </w:numPr>
        <w:tabs>
          <w:tab w:val="center" w:pos="947"/>
          <w:tab w:val="center" w:pos="2644"/>
        </w:tabs>
        <w:jc w:val="both"/>
        <w:rPr>
          <w:rFonts w:ascii="Times New Roman" w:hAnsi="Times New Roman" w:cs="Times New Roman"/>
        </w:rPr>
      </w:pPr>
      <w:r w:rsidRPr="00750205">
        <w:rPr>
          <w:rFonts w:ascii="Times New Roman" w:hAnsi="Times New Roman" w:cs="Times New Roman"/>
        </w:rPr>
        <w:lastRenderedPageBreak/>
        <w:t xml:space="preserve">Rol del docente  </w:t>
      </w:r>
    </w:p>
    <w:p w14:paraId="0897AEF7" w14:textId="4A9442CE" w:rsidR="00750205" w:rsidRPr="007B5474" w:rsidRDefault="00750205" w:rsidP="005F3AB9">
      <w:pPr>
        <w:pStyle w:val="Prrafodelista"/>
        <w:tabs>
          <w:tab w:val="center" w:pos="947"/>
          <w:tab w:val="center" w:pos="2644"/>
        </w:tabs>
        <w:ind w:firstLine="0"/>
        <w:jc w:val="both"/>
        <w:rPr>
          <w:rFonts w:ascii="Times New Roman" w:hAnsi="Times New Roman" w:cs="Times New Roman"/>
          <w:highlight w:val="cyan"/>
        </w:rPr>
      </w:pPr>
      <w:r>
        <w:rPr>
          <w:rFonts w:ascii="Times New Roman" w:hAnsi="Times New Roman" w:cs="Times New Roman"/>
        </w:rPr>
        <w:t>E</w:t>
      </w:r>
      <w:r w:rsidRPr="00750205">
        <w:rPr>
          <w:rFonts w:ascii="Times New Roman" w:hAnsi="Times New Roman" w:cs="Times New Roman"/>
        </w:rPr>
        <w:t>l docente es un guía, un mediador, una persona que va acompañando a los estudiantes para la construcción de conocimiento tanto de manera individual, como de forma colaborativa.</w:t>
      </w:r>
    </w:p>
    <w:p w14:paraId="65069482" w14:textId="0D800ECA" w:rsidR="0055307D" w:rsidRPr="00750205" w:rsidRDefault="00561A42" w:rsidP="005F3AB9">
      <w:pPr>
        <w:pStyle w:val="Prrafodelista"/>
        <w:numPr>
          <w:ilvl w:val="0"/>
          <w:numId w:val="3"/>
        </w:numPr>
        <w:tabs>
          <w:tab w:val="center" w:pos="947"/>
          <w:tab w:val="center" w:pos="2644"/>
        </w:tabs>
        <w:jc w:val="both"/>
        <w:rPr>
          <w:rFonts w:ascii="Times New Roman" w:hAnsi="Times New Roman" w:cs="Times New Roman"/>
        </w:rPr>
      </w:pPr>
      <w:r w:rsidRPr="00750205">
        <w:rPr>
          <w:rFonts w:ascii="Times New Roman" w:hAnsi="Times New Roman" w:cs="Times New Roman"/>
        </w:rPr>
        <w:t xml:space="preserve">Rol del estudiante </w:t>
      </w:r>
      <w:r w:rsidRPr="00750205">
        <w:rPr>
          <w:rFonts w:ascii="Times New Roman" w:hAnsi="Times New Roman" w:cs="Times New Roman"/>
        </w:rPr>
        <w:tab/>
        <w:t xml:space="preserve"> </w:t>
      </w:r>
    </w:p>
    <w:p w14:paraId="37E20F60" w14:textId="1DFC7112" w:rsidR="00750205" w:rsidRPr="007B5474" w:rsidRDefault="00750205" w:rsidP="005F3AB9">
      <w:pPr>
        <w:pStyle w:val="Prrafodelista"/>
        <w:tabs>
          <w:tab w:val="center" w:pos="947"/>
          <w:tab w:val="center" w:pos="2644"/>
        </w:tabs>
        <w:ind w:firstLine="0"/>
        <w:jc w:val="both"/>
        <w:rPr>
          <w:rFonts w:ascii="Times New Roman" w:hAnsi="Times New Roman" w:cs="Times New Roman"/>
          <w:highlight w:val="cyan"/>
        </w:rPr>
      </w:pPr>
      <w:r w:rsidRPr="00750205">
        <w:rPr>
          <w:rFonts w:ascii="Times New Roman" w:hAnsi="Times New Roman" w:cs="Times New Roman"/>
        </w:rPr>
        <w:t>Comprometerse, dentro del grupo, para el logro de un aprendizaje efectivo. Al mismo tiempo, demostrar apertura para aprender de los demás y para compartir los conocimientos. Buscar, con responsabilidad, la información que se considere necesaria, aprovechando los recursos disponibles.</w:t>
      </w:r>
    </w:p>
    <w:p w14:paraId="764805A2" w14:textId="77777777" w:rsidR="00750205" w:rsidRPr="00750205" w:rsidRDefault="00561A42" w:rsidP="005F3AB9">
      <w:pPr>
        <w:pStyle w:val="Prrafodelista"/>
        <w:numPr>
          <w:ilvl w:val="0"/>
          <w:numId w:val="3"/>
        </w:numPr>
        <w:tabs>
          <w:tab w:val="center" w:pos="2914"/>
          <w:tab w:val="center" w:pos="5041"/>
        </w:tabs>
        <w:jc w:val="both"/>
        <w:rPr>
          <w:rFonts w:ascii="Times New Roman" w:hAnsi="Times New Roman" w:cs="Times New Roman"/>
        </w:rPr>
      </w:pPr>
      <w:r w:rsidRPr="00750205">
        <w:rPr>
          <w:rFonts w:ascii="Times New Roman" w:hAnsi="Times New Roman" w:cs="Times New Roman"/>
        </w:rPr>
        <w:t xml:space="preserve">Rol de los padres de familia </w:t>
      </w:r>
    </w:p>
    <w:p w14:paraId="15DE16A9" w14:textId="110051D3" w:rsidR="00B1278E" w:rsidRPr="00B1278E" w:rsidRDefault="00750205" w:rsidP="005F3AB9">
      <w:pPr>
        <w:pStyle w:val="Prrafodelista"/>
        <w:tabs>
          <w:tab w:val="center" w:pos="2914"/>
          <w:tab w:val="center" w:pos="5041"/>
        </w:tabs>
        <w:ind w:firstLine="0"/>
        <w:jc w:val="both"/>
        <w:rPr>
          <w:rFonts w:ascii="Times New Roman" w:hAnsi="Times New Roman" w:cs="Times New Roman"/>
        </w:rPr>
      </w:pPr>
      <w:r w:rsidRPr="00750205">
        <w:rPr>
          <w:rFonts w:ascii="Times New Roman" w:hAnsi="Times New Roman" w:cs="Times New Roman"/>
        </w:rPr>
        <w:t>Los padres somos los actores principales en el proceso de educación y formación de nuestros hijos. Educamos a través del ejemplo y los niños aprenden por imitación, observación a los padres, conductas y actitudes. Además, inculcamos valores que son importantes para el desarrollo integral de nuestros pequeños.</w:t>
      </w:r>
      <w:r w:rsidR="00561A42" w:rsidRPr="00B1278E">
        <w:rPr>
          <w:rFonts w:ascii="Times New Roman" w:hAnsi="Times New Roman" w:cs="Times New Roman"/>
        </w:rPr>
        <w:tab/>
      </w:r>
    </w:p>
    <w:p w14:paraId="2086473B" w14:textId="7CFAF7F8" w:rsidR="0055307D" w:rsidRPr="005F3AB9" w:rsidRDefault="00561A42" w:rsidP="005F3AB9">
      <w:pPr>
        <w:tabs>
          <w:tab w:val="center" w:pos="2914"/>
          <w:tab w:val="center" w:pos="5041"/>
        </w:tabs>
        <w:ind w:left="0" w:firstLine="0"/>
        <w:jc w:val="both"/>
        <w:rPr>
          <w:rFonts w:ascii="Times New Roman" w:hAnsi="Times New Roman" w:cs="Times New Roman"/>
          <w:iCs/>
        </w:rPr>
      </w:pPr>
      <w:r w:rsidRPr="005F3AB9">
        <w:rPr>
          <w:rFonts w:ascii="Times New Roman" w:hAnsi="Times New Roman" w:cs="Times New Roman"/>
          <w:b/>
          <w:iCs/>
        </w:rPr>
        <w:t>CAPITULO III</w:t>
      </w:r>
    </w:p>
    <w:p w14:paraId="5A67548F" w14:textId="62C51EA6" w:rsidR="0055307D" w:rsidRPr="003530C3" w:rsidRDefault="00561A42" w:rsidP="005F3AB9">
      <w:pPr>
        <w:spacing w:after="424"/>
        <w:ind w:left="-5"/>
        <w:jc w:val="both"/>
        <w:rPr>
          <w:rFonts w:ascii="Times New Roman" w:hAnsi="Times New Roman" w:cs="Times New Roman"/>
        </w:rPr>
      </w:pPr>
      <w:r w:rsidRPr="003530C3">
        <w:rPr>
          <w:rFonts w:ascii="Times New Roman" w:hAnsi="Times New Roman" w:cs="Times New Roman"/>
          <w:b/>
        </w:rPr>
        <w:t xml:space="preserve">DOCUMENTOS </w:t>
      </w:r>
      <w:r w:rsidR="00B066D8" w:rsidRPr="003530C3">
        <w:rPr>
          <w:rFonts w:ascii="Times New Roman" w:hAnsi="Times New Roman" w:cs="Times New Roman"/>
          <w:b/>
        </w:rPr>
        <w:t>TÉCNICO-PEDAGÓGICOS</w:t>
      </w:r>
      <w:r w:rsidRPr="003530C3">
        <w:rPr>
          <w:rFonts w:ascii="Times New Roman" w:hAnsi="Times New Roman" w:cs="Times New Roman"/>
          <w:b/>
        </w:rPr>
        <w:t>.</w:t>
      </w:r>
    </w:p>
    <w:p w14:paraId="562E6F00" w14:textId="77777777" w:rsidR="005F3AB9" w:rsidRPr="005F3AB9" w:rsidRDefault="00561A42" w:rsidP="005F3AB9">
      <w:pPr>
        <w:spacing w:after="36" w:line="479" w:lineRule="auto"/>
        <w:ind w:left="1080" w:hanging="360"/>
        <w:jc w:val="both"/>
        <w:rPr>
          <w:rFonts w:ascii="Times New Roman" w:hAnsi="Times New Roman" w:cs="Times New Roman"/>
          <w:b/>
          <w:bCs/>
        </w:rPr>
      </w:pPr>
      <w:r w:rsidRPr="005F3AB9">
        <w:rPr>
          <w:rFonts w:ascii="Times New Roman" w:hAnsi="Times New Roman" w:cs="Times New Roman"/>
          <w:b/>
          <w:bCs/>
        </w:rPr>
        <w:t>3.</w:t>
      </w:r>
      <w:r w:rsidR="00B16755" w:rsidRPr="005F3AB9">
        <w:rPr>
          <w:rFonts w:ascii="Times New Roman" w:hAnsi="Times New Roman" w:cs="Times New Roman"/>
          <w:b/>
          <w:bCs/>
        </w:rPr>
        <w:t>1</w:t>
      </w:r>
      <w:r w:rsidRPr="005F3AB9">
        <w:rPr>
          <w:rFonts w:ascii="Times New Roman" w:hAnsi="Times New Roman" w:cs="Times New Roman"/>
          <w:b/>
          <w:bCs/>
        </w:rPr>
        <w:t xml:space="preserve">. </w:t>
      </w:r>
      <w:r w:rsidR="005F3AB9" w:rsidRPr="005F3AB9">
        <w:rPr>
          <w:rFonts w:ascii="Times New Roman" w:hAnsi="Times New Roman" w:cs="Times New Roman"/>
          <w:b/>
          <w:bCs/>
        </w:rPr>
        <w:t>Talleres de aprendizaje</w:t>
      </w:r>
    </w:p>
    <w:p w14:paraId="2CC6A8FA" w14:textId="77777777" w:rsidR="005F3AB9" w:rsidRDefault="005F3AB9" w:rsidP="005F3AB9">
      <w:pPr>
        <w:spacing w:after="36" w:line="479" w:lineRule="auto"/>
        <w:ind w:left="1080" w:hanging="360"/>
        <w:jc w:val="both"/>
        <w:rPr>
          <w:rFonts w:ascii="Times New Roman" w:hAnsi="Times New Roman" w:cs="Times New Roman"/>
        </w:rPr>
      </w:pPr>
    </w:p>
    <w:p w14:paraId="195E55F9" w14:textId="77777777" w:rsidR="005F3AB9" w:rsidRDefault="005F3AB9" w:rsidP="005F3AB9">
      <w:pPr>
        <w:spacing w:after="36" w:line="479" w:lineRule="auto"/>
        <w:ind w:left="1080" w:hanging="360"/>
        <w:jc w:val="both"/>
        <w:rPr>
          <w:rFonts w:ascii="Times New Roman" w:hAnsi="Times New Roman" w:cs="Times New Roman"/>
        </w:rPr>
      </w:pPr>
    </w:p>
    <w:p w14:paraId="651525AF" w14:textId="77777777" w:rsidR="005F3AB9" w:rsidRDefault="005F3AB9" w:rsidP="005F3AB9">
      <w:pPr>
        <w:spacing w:after="36" w:line="479" w:lineRule="auto"/>
        <w:ind w:left="1080" w:hanging="360"/>
        <w:jc w:val="both"/>
        <w:rPr>
          <w:rFonts w:ascii="Times New Roman" w:hAnsi="Times New Roman" w:cs="Times New Roman"/>
        </w:rPr>
      </w:pPr>
    </w:p>
    <w:p w14:paraId="5A2E26A0" w14:textId="77777777" w:rsidR="005F3AB9" w:rsidRDefault="005F3AB9" w:rsidP="005F3AB9">
      <w:pPr>
        <w:spacing w:after="36" w:line="479" w:lineRule="auto"/>
        <w:ind w:left="1080" w:hanging="360"/>
        <w:jc w:val="both"/>
        <w:rPr>
          <w:rFonts w:ascii="Times New Roman" w:hAnsi="Times New Roman" w:cs="Times New Roman"/>
        </w:rPr>
      </w:pPr>
    </w:p>
    <w:p w14:paraId="2D3923D9" w14:textId="77777777" w:rsidR="005F3AB9" w:rsidRDefault="005F3AB9" w:rsidP="005F3AB9">
      <w:pPr>
        <w:spacing w:after="36" w:line="479" w:lineRule="auto"/>
        <w:ind w:left="1080" w:hanging="360"/>
        <w:jc w:val="both"/>
        <w:rPr>
          <w:rFonts w:ascii="Times New Roman" w:hAnsi="Times New Roman" w:cs="Times New Roman"/>
        </w:rPr>
      </w:pPr>
    </w:p>
    <w:p w14:paraId="005B266D" w14:textId="77777777" w:rsidR="005F3AB9" w:rsidRDefault="005F3AB9" w:rsidP="005F3AB9">
      <w:pPr>
        <w:spacing w:after="36" w:line="479" w:lineRule="auto"/>
        <w:ind w:left="1080" w:hanging="360"/>
        <w:jc w:val="both"/>
        <w:rPr>
          <w:rFonts w:ascii="Times New Roman" w:hAnsi="Times New Roman" w:cs="Times New Roman"/>
        </w:rPr>
      </w:pPr>
    </w:p>
    <w:p w14:paraId="2E2F60FF" w14:textId="77777777" w:rsidR="005F3AB9" w:rsidRDefault="005F3AB9" w:rsidP="005F3AB9">
      <w:pPr>
        <w:spacing w:after="36" w:line="479" w:lineRule="auto"/>
        <w:ind w:left="1080" w:hanging="360"/>
        <w:jc w:val="both"/>
        <w:rPr>
          <w:rFonts w:ascii="Times New Roman" w:hAnsi="Times New Roman" w:cs="Times New Roman"/>
        </w:rPr>
      </w:pPr>
    </w:p>
    <w:p w14:paraId="6927C327" w14:textId="77777777" w:rsidR="005F3AB9" w:rsidRDefault="005F3AB9" w:rsidP="005F3AB9">
      <w:pPr>
        <w:spacing w:after="36" w:line="479" w:lineRule="auto"/>
        <w:ind w:left="1080" w:hanging="360"/>
        <w:jc w:val="both"/>
        <w:rPr>
          <w:rFonts w:ascii="Times New Roman" w:hAnsi="Times New Roman" w:cs="Times New Roman"/>
        </w:rPr>
      </w:pPr>
    </w:p>
    <w:p w14:paraId="2224C45D" w14:textId="77777777" w:rsidR="005F3AB9" w:rsidRDefault="005F3AB9" w:rsidP="005F3AB9">
      <w:pPr>
        <w:spacing w:after="36" w:line="479" w:lineRule="auto"/>
        <w:ind w:left="1080" w:hanging="360"/>
        <w:jc w:val="both"/>
        <w:rPr>
          <w:rFonts w:ascii="Times New Roman" w:hAnsi="Times New Roman" w:cs="Times New Roman"/>
        </w:rPr>
      </w:pPr>
    </w:p>
    <w:p w14:paraId="18B8A94E" w14:textId="77777777" w:rsidR="005F3AB9" w:rsidRDefault="005F3AB9" w:rsidP="005F3AB9">
      <w:pPr>
        <w:spacing w:after="36" w:line="479" w:lineRule="auto"/>
        <w:ind w:left="1080" w:hanging="360"/>
        <w:jc w:val="both"/>
        <w:rPr>
          <w:rFonts w:ascii="Times New Roman" w:hAnsi="Times New Roman" w:cs="Times New Roman"/>
        </w:rPr>
      </w:pPr>
    </w:p>
    <w:p w14:paraId="69F0FD66" w14:textId="77777777" w:rsidR="005F3AB9" w:rsidRDefault="005F3AB9" w:rsidP="005F3AB9">
      <w:pPr>
        <w:spacing w:after="36" w:line="479" w:lineRule="auto"/>
        <w:ind w:left="1080" w:hanging="360"/>
        <w:jc w:val="both"/>
        <w:rPr>
          <w:rFonts w:ascii="Times New Roman" w:hAnsi="Times New Roman" w:cs="Times New Roman"/>
        </w:rPr>
      </w:pPr>
    </w:p>
    <w:p w14:paraId="02A8E5DC" w14:textId="77777777" w:rsidR="005F3AB9" w:rsidRDefault="005F3AB9" w:rsidP="005F3AB9">
      <w:pPr>
        <w:spacing w:after="36" w:line="479" w:lineRule="auto"/>
        <w:ind w:left="1080" w:hanging="360"/>
        <w:jc w:val="both"/>
        <w:rPr>
          <w:rFonts w:ascii="Times New Roman" w:hAnsi="Times New Roman" w:cs="Times New Roman"/>
        </w:rPr>
      </w:pPr>
    </w:p>
    <w:p w14:paraId="6596BD28" w14:textId="77777777" w:rsidR="005F3AB9" w:rsidRDefault="005F3AB9" w:rsidP="005F3AB9">
      <w:pPr>
        <w:spacing w:after="36" w:line="479" w:lineRule="auto"/>
        <w:ind w:left="1080" w:hanging="360"/>
        <w:jc w:val="both"/>
        <w:rPr>
          <w:rFonts w:ascii="Times New Roman" w:hAnsi="Times New Roman" w:cs="Times New Roman"/>
        </w:rPr>
      </w:pPr>
    </w:p>
    <w:p w14:paraId="10B0E25F" w14:textId="77777777" w:rsidR="005F3AB9" w:rsidRDefault="005F3AB9" w:rsidP="005F3AB9">
      <w:pPr>
        <w:spacing w:after="36" w:line="479" w:lineRule="auto"/>
        <w:ind w:left="1080" w:hanging="360"/>
        <w:jc w:val="both"/>
        <w:rPr>
          <w:rFonts w:ascii="Times New Roman" w:hAnsi="Times New Roman" w:cs="Times New Roman"/>
        </w:rPr>
      </w:pPr>
    </w:p>
    <w:p w14:paraId="5092E0E5" w14:textId="77777777" w:rsidR="005F3AB9" w:rsidRPr="005F3AB9" w:rsidRDefault="005F3AB9" w:rsidP="005F3AB9">
      <w:pPr>
        <w:spacing w:after="36" w:line="479" w:lineRule="auto"/>
        <w:ind w:left="1080" w:hanging="360"/>
        <w:jc w:val="both"/>
        <w:rPr>
          <w:rFonts w:ascii="Times New Roman" w:hAnsi="Times New Roman" w:cs="Times New Roman"/>
          <w:b/>
          <w:bCs/>
        </w:rPr>
      </w:pPr>
      <w:r w:rsidRPr="005F3AB9">
        <w:rPr>
          <w:rFonts w:ascii="Times New Roman" w:hAnsi="Times New Roman" w:cs="Times New Roman"/>
          <w:b/>
          <w:bCs/>
        </w:rPr>
        <w:lastRenderedPageBreak/>
        <w:t xml:space="preserve">3.2. </w:t>
      </w:r>
      <w:r w:rsidRPr="005F3AB9">
        <w:rPr>
          <w:rFonts w:ascii="Times New Roman" w:hAnsi="Times New Roman" w:cs="Times New Roman"/>
          <w:b/>
          <w:bCs/>
        </w:rPr>
        <w:t xml:space="preserve">Actividades de aprendizaje    </w:t>
      </w:r>
    </w:p>
    <w:p w14:paraId="4D786CC2" w14:textId="77777777" w:rsidR="005F3AB9" w:rsidRDefault="005F3AB9" w:rsidP="005F3AB9">
      <w:pPr>
        <w:spacing w:after="36" w:line="479" w:lineRule="auto"/>
        <w:ind w:left="1080" w:hanging="360"/>
        <w:jc w:val="both"/>
        <w:rPr>
          <w:rFonts w:ascii="Times New Roman" w:hAnsi="Times New Roman" w:cs="Times New Roman"/>
        </w:rPr>
      </w:pPr>
    </w:p>
    <w:p w14:paraId="052DF45D" w14:textId="77777777" w:rsidR="005F3AB9" w:rsidRDefault="005F3AB9" w:rsidP="005F3AB9">
      <w:pPr>
        <w:spacing w:after="36" w:line="479" w:lineRule="auto"/>
        <w:ind w:left="1080" w:hanging="360"/>
        <w:jc w:val="both"/>
        <w:rPr>
          <w:rFonts w:ascii="Times New Roman" w:hAnsi="Times New Roman" w:cs="Times New Roman"/>
        </w:rPr>
      </w:pPr>
    </w:p>
    <w:p w14:paraId="730BFD0D" w14:textId="77777777" w:rsidR="005F3AB9" w:rsidRDefault="005F3AB9" w:rsidP="005F3AB9">
      <w:pPr>
        <w:spacing w:after="36" w:line="479" w:lineRule="auto"/>
        <w:ind w:left="1080" w:hanging="360"/>
        <w:jc w:val="both"/>
        <w:rPr>
          <w:rFonts w:ascii="Times New Roman" w:hAnsi="Times New Roman" w:cs="Times New Roman"/>
        </w:rPr>
      </w:pPr>
    </w:p>
    <w:p w14:paraId="171C17AD" w14:textId="77777777" w:rsidR="005F3AB9" w:rsidRDefault="005F3AB9" w:rsidP="005F3AB9">
      <w:pPr>
        <w:spacing w:after="36" w:line="479" w:lineRule="auto"/>
        <w:ind w:left="1080" w:hanging="360"/>
        <w:jc w:val="both"/>
        <w:rPr>
          <w:rFonts w:ascii="Times New Roman" w:hAnsi="Times New Roman" w:cs="Times New Roman"/>
        </w:rPr>
      </w:pPr>
    </w:p>
    <w:p w14:paraId="3E80159C" w14:textId="77777777" w:rsidR="005F3AB9" w:rsidRDefault="005F3AB9" w:rsidP="005F3AB9">
      <w:pPr>
        <w:spacing w:after="36" w:line="479" w:lineRule="auto"/>
        <w:ind w:left="1080" w:hanging="360"/>
        <w:jc w:val="both"/>
        <w:rPr>
          <w:rFonts w:ascii="Times New Roman" w:hAnsi="Times New Roman" w:cs="Times New Roman"/>
        </w:rPr>
      </w:pPr>
    </w:p>
    <w:p w14:paraId="24C064B9" w14:textId="77777777" w:rsidR="005F3AB9" w:rsidRDefault="005F3AB9" w:rsidP="005F3AB9">
      <w:pPr>
        <w:spacing w:after="36" w:line="479" w:lineRule="auto"/>
        <w:ind w:left="1080" w:hanging="360"/>
        <w:jc w:val="both"/>
        <w:rPr>
          <w:rFonts w:ascii="Times New Roman" w:hAnsi="Times New Roman" w:cs="Times New Roman"/>
        </w:rPr>
      </w:pPr>
    </w:p>
    <w:p w14:paraId="79EBE94E" w14:textId="77777777" w:rsidR="005F3AB9" w:rsidRDefault="005F3AB9" w:rsidP="005F3AB9">
      <w:pPr>
        <w:spacing w:after="36" w:line="479" w:lineRule="auto"/>
        <w:ind w:left="1080" w:hanging="360"/>
        <w:jc w:val="both"/>
        <w:rPr>
          <w:rFonts w:ascii="Times New Roman" w:hAnsi="Times New Roman" w:cs="Times New Roman"/>
        </w:rPr>
      </w:pPr>
    </w:p>
    <w:p w14:paraId="55E36A0F" w14:textId="77777777" w:rsidR="005F3AB9" w:rsidRDefault="005F3AB9" w:rsidP="005F3AB9">
      <w:pPr>
        <w:spacing w:after="36" w:line="479" w:lineRule="auto"/>
        <w:ind w:left="1080" w:hanging="360"/>
        <w:jc w:val="both"/>
        <w:rPr>
          <w:rFonts w:ascii="Times New Roman" w:hAnsi="Times New Roman" w:cs="Times New Roman"/>
        </w:rPr>
      </w:pPr>
    </w:p>
    <w:p w14:paraId="1992C69E" w14:textId="77777777" w:rsidR="005F3AB9" w:rsidRDefault="005F3AB9" w:rsidP="005F3AB9">
      <w:pPr>
        <w:spacing w:after="36" w:line="479" w:lineRule="auto"/>
        <w:ind w:left="1080" w:hanging="360"/>
        <w:jc w:val="both"/>
        <w:rPr>
          <w:rFonts w:ascii="Times New Roman" w:hAnsi="Times New Roman" w:cs="Times New Roman"/>
        </w:rPr>
      </w:pPr>
    </w:p>
    <w:p w14:paraId="07951E9D" w14:textId="77777777" w:rsidR="005F3AB9" w:rsidRDefault="005F3AB9" w:rsidP="005F3AB9">
      <w:pPr>
        <w:spacing w:after="36" w:line="479" w:lineRule="auto"/>
        <w:ind w:left="1080" w:hanging="360"/>
        <w:jc w:val="both"/>
        <w:rPr>
          <w:rFonts w:ascii="Times New Roman" w:hAnsi="Times New Roman" w:cs="Times New Roman"/>
        </w:rPr>
      </w:pPr>
    </w:p>
    <w:p w14:paraId="42DE4D42" w14:textId="77777777" w:rsidR="005F3AB9" w:rsidRDefault="005F3AB9" w:rsidP="005F3AB9">
      <w:pPr>
        <w:spacing w:after="36" w:line="479" w:lineRule="auto"/>
        <w:ind w:left="1080" w:hanging="360"/>
        <w:jc w:val="both"/>
        <w:rPr>
          <w:rFonts w:ascii="Times New Roman" w:hAnsi="Times New Roman" w:cs="Times New Roman"/>
        </w:rPr>
      </w:pPr>
    </w:p>
    <w:p w14:paraId="62791D46" w14:textId="77777777" w:rsidR="005F3AB9" w:rsidRDefault="005F3AB9" w:rsidP="005F3AB9">
      <w:pPr>
        <w:spacing w:after="36" w:line="479" w:lineRule="auto"/>
        <w:ind w:left="1080" w:hanging="360"/>
        <w:jc w:val="both"/>
        <w:rPr>
          <w:rFonts w:ascii="Times New Roman" w:hAnsi="Times New Roman" w:cs="Times New Roman"/>
        </w:rPr>
      </w:pPr>
    </w:p>
    <w:p w14:paraId="47DA0A4A" w14:textId="77777777" w:rsidR="005F3AB9" w:rsidRDefault="005F3AB9" w:rsidP="005F3AB9">
      <w:pPr>
        <w:spacing w:after="36" w:line="479" w:lineRule="auto"/>
        <w:ind w:left="1080" w:hanging="360"/>
        <w:jc w:val="both"/>
        <w:rPr>
          <w:rFonts w:ascii="Times New Roman" w:hAnsi="Times New Roman" w:cs="Times New Roman"/>
        </w:rPr>
      </w:pPr>
    </w:p>
    <w:p w14:paraId="5BA6C283" w14:textId="77777777" w:rsidR="005F3AB9" w:rsidRDefault="005F3AB9" w:rsidP="005F3AB9">
      <w:pPr>
        <w:spacing w:after="36" w:line="479" w:lineRule="auto"/>
        <w:ind w:left="1080" w:hanging="360"/>
        <w:jc w:val="both"/>
        <w:rPr>
          <w:rFonts w:ascii="Times New Roman" w:hAnsi="Times New Roman" w:cs="Times New Roman"/>
        </w:rPr>
      </w:pPr>
    </w:p>
    <w:p w14:paraId="1D8D1E02" w14:textId="77777777" w:rsidR="005F3AB9" w:rsidRDefault="005F3AB9" w:rsidP="005F3AB9">
      <w:pPr>
        <w:spacing w:after="36" w:line="479" w:lineRule="auto"/>
        <w:ind w:left="1080" w:hanging="360"/>
        <w:jc w:val="both"/>
        <w:rPr>
          <w:rFonts w:ascii="Times New Roman" w:hAnsi="Times New Roman" w:cs="Times New Roman"/>
        </w:rPr>
      </w:pPr>
    </w:p>
    <w:p w14:paraId="252FC2FE" w14:textId="77777777" w:rsidR="005F3AB9" w:rsidRDefault="005F3AB9" w:rsidP="005F3AB9">
      <w:pPr>
        <w:spacing w:after="36" w:line="479" w:lineRule="auto"/>
        <w:ind w:left="1080" w:hanging="360"/>
        <w:jc w:val="both"/>
        <w:rPr>
          <w:rFonts w:ascii="Times New Roman" w:hAnsi="Times New Roman" w:cs="Times New Roman"/>
        </w:rPr>
      </w:pPr>
    </w:p>
    <w:p w14:paraId="38F238AA" w14:textId="77777777" w:rsidR="005F3AB9" w:rsidRDefault="005F3AB9" w:rsidP="005F3AB9">
      <w:pPr>
        <w:spacing w:after="36" w:line="479" w:lineRule="auto"/>
        <w:ind w:left="1080" w:hanging="360"/>
        <w:jc w:val="both"/>
        <w:rPr>
          <w:rFonts w:ascii="Times New Roman" w:hAnsi="Times New Roman" w:cs="Times New Roman"/>
        </w:rPr>
      </w:pPr>
    </w:p>
    <w:p w14:paraId="77473C83" w14:textId="77777777" w:rsidR="005F3AB9" w:rsidRDefault="005F3AB9" w:rsidP="005F3AB9">
      <w:pPr>
        <w:spacing w:after="36" w:line="479" w:lineRule="auto"/>
        <w:ind w:left="1080" w:hanging="360"/>
        <w:jc w:val="both"/>
        <w:rPr>
          <w:rFonts w:ascii="Times New Roman" w:hAnsi="Times New Roman" w:cs="Times New Roman"/>
        </w:rPr>
      </w:pPr>
    </w:p>
    <w:p w14:paraId="50DDCE37" w14:textId="77777777" w:rsidR="005F3AB9" w:rsidRDefault="005F3AB9" w:rsidP="005F3AB9">
      <w:pPr>
        <w:spacing w:after="36" w:line="479" w:lineRule="auto"/>
        <w:ind w:left="1080" w:hanging="360"/>
        <w:jc w:val="both"/>
        <w:rPr>
          <w:rFonts w:ascii="Times New Roman" w:hAnsi="Times New Roman" w:cs="Times New Roman"/>
        </w:rPr>
      </w:pPr>
    </w:p>
    <w:p w14:paraId="062E8671" w14:textId="77777777" w:rsidR="005F3AB9" w:rsidRDefault="005F3AB9" w:rsidP="005F3AB9">
      <w:pPr>
        <w:spacing w:after="36" w:line="479" w:lineRule="auto"/>
        <w:ind w:left="1080" w:hanging="360"/>
        <w:jc w:val="both"/>
        <w:rPr>
          <w:rFonts w:ascii="Times New Roman" w:hAnsi="Times New Roman" w:cs="Times New Roman"/>
        </w:rPr>
      </w:pPr>
    </w:p>
    <w:p w14:paraId="05B43BC2" w14:textId="77777777" w:rsidR="005F3AB9" w:rsidRDefault="005F3AB9" w:rsidP="005F3AB9">
      <w:pPr>
        <w:spacing w:after="36" w:line="479" w:lineRule="auto"/>
        <w:ind w:left="1080" w:hanging="360"/>
        <w:jc w:val="both"/>
        <w:rPr>
          <w:rFonts w:ascii="Times New Roman" w:hAnsi="Times New Roman" w:cs="Times New Roman"/>
        </w:rPr>
      </w:pPr>
    </w:p>
    <w:p w14:paraId="3A5A1593" w14:textId="77777777" w:rsidR="005F3AB9" w:rsidRDefault="005F3AB9" w:rsidP="005F3AB9">
      <w:pPr>
        <w:spacing w:after="36" w:line="479" w:lineRule="auto"/>
        <w:ind w:left="1080" w:hanging="360"/>
        <w:jc w:val="both"/>
        <w:rPr>
          <w:rFonts w:ascii="Times New Roman" w:hAnsi="Times New Roman" w:cs="Times New Roman"/>
        </w:rPr>
      </w:pPr>
    </w:p>
    <w:p w14:paraId="47BE4110" w14:textId="6E652C1C" w:rsidR="005F3AB9" w:rsidRDefault="005F3AB9" w:rsidP="005F3AB9">
      <w:pPr>
        <w:spacing w:after="36" w:line="479" w:lineRule="auto"/>
        <w:ind w:left="1080" w:hanging="360"/>
        <w:jc w:val="both"/>
        <w:rPr>
          <w:rFonts w:ascii="Times New Roman" w:hAnsi="Times New Roman" w:cs="Times New Roman"/>
        </w:rPr>
      </w:pPr>
      <w:r w:rsidRPr="003530C3">
        <w:rPr>
          <w:rFonts w:ascii="Times New Roman" w:hAnsi="Times New Roman" w:cs="Times New Roman"/>
        </w:rPr>
        <w:t xml:space="preserve"> </w:t>
      </w:r>
      <w:r w:rsidR="00561A42" w:rsidRPr="003530C3">
        <w:rPr>
          <w:rFonts w:ascii="Times New Roman" w:hAnsi="Times New Roman" w:cs="Times New Roman"/>
        </w:rPr>
        <w:t xml:space="preserve">  </w:t>
      </w:r>
    </w:p>
    <w:p w14:paraId="1760049E" w14:textId="3426C3A9" w:rsidR="00F30AB6" w:rsidRPr="005F3AB9" w:rsidRDefault="005F3AB9" w:rsidP="005F3AB9">
      <w:pPr>
        <w:spacing w:after="36" w:line="479" w:lineRule="auto"/>
        <w:ind w:left="1080" w:hanging="360"/>
        <w:jc w:val="both"/>
        <w:rPr>
          <w:rFonts w:ascii="Times New Roman" w:hAnsi="Times New Roman" w:cs="Times New Roman"/>
          <w:b/>
          <w:bCs/>
        </w:rPr>
      </w:pPr>
      <w:r w:rsidRPr="005F3AB9">
        <w:rPr>
          <w:rFonts w:ascii="Times New Roman" w:hAnsi="Times New Roman" w:cs="Times New Roman"/>
          <w:b/>
          <w:bCs/>
        </w:rPr>
        <w:lastRenderedPageBreak/>
        <w:t xml:space="preserve">3.3.  </w:t>
      </w:r>
      <w:r w:rsidRPr="005F3AB9">
        <w:rPr>
          <w:rFonts w:ascii="Times New Roman" w:hAnsi="Times New Roman" w:cs="Times New Roman"/>
          <w:b/>
          <w:bCs/>
        </w:rPr>
        <w:t>Fichas de monitoreo del docente</w:t>
      </w:r>
      <w:r w:rsidR="00F30AB6" w:rsidRPr="005F3AB9">
        <w:rPr>
          <w:rFonts w:ascii="Times New Roman" w:hAnsi="Times New Roman" w:cs="Times New Roman"/>
          <w:b/>
          <w:bCs/>
        </w:rPr>
        <w:t xml:space="preserve"> </w:t>
      </w:r>
    </w:p>
    <w:p w14:paraId="1F74EC71" w14:textId="77777777" w:rsidR="005F3AB9" w:rsidRDefault="005F3AB9" w:rsidP="005F3AB9">
      <w:pPr>
        <w:spacing w:after="36" w:line="479" w:lineRule="auto"/>
        <w:ind w:left="1080" w:hanging="360"/>
        <w:jc w:val="both"/>
        <w:rPr>
          <w:rFonts w:ascii="Times New Roman" w:hAnsi="Times New Roman" w:cs="Times New Roman"/>
        </w:rPr>
      </w:pPr>
    </w:p>
    <w:p w14:paraId="76A653EF" w14:textId="77777777" w:rsidR="005F3AB9" w:rsidRDefault="005F3AB9" w:rsidP="005F3AB9">
      <w:pPr>
        <w:spacing w:after="36" w:line="479" w:lineRule="auto"/>
        <w:ind w:left="1080" w:hanging="360"/>
        <w:jc w:val="both"/>
        <w:rPr>
          <w:rFonts w:ascii="Times New Roman" w:hAnsi="Times New Roman" w:cs="Times New Roman"/>
        </w:rPr>
      </w:pPr>
    </w:p>
    <w:p w14:paraId="185B1C93" w14:textId="77777777" w:rsidR="005F3AB9" w:rsidRDefault="005F3AB9" w:rsidP="005F3AB9">
      <w:pPr>
        <w:spacing w:after="36" w:line="479" w:lineRule="auto"/>
        <w:ind w:left="1080" w:hanging="360"/>
        <w:jc w:val="both"/>
        <w:rPr>
          <w:rFonts w:ascii="Times New Roman" w:hAnsi="Times New Roman" w:cs="Times New Roman"/>
        </w:rPr>
      </w:pPr>
    </w:p>
    <w:p w14:paraId="656C399B" w14:textId="77777777" w:rsidR="005F3AB9" w:rsidRDefault="005F3AB9" w:rsidP="005F3AB9">
      <w:pPr>
        <w:spacing w:after="36" w:line="479" w:lineRule="auto"/>
        <w:ind w:left="1080" w:hanging="360"/>
        <w:jc w:val="both"/>
        <w:rPr>
          <w:rFonts w:ascii="Times New Roman" w:hAnsi="Times New Roman" w:cs="Times New Roman"/>
        </w:rPr>
      </w:pPr>
    </w:p>
    <w:p w14:paraId="65E5126B" w14:textId="77777777" w:rsidR="005F3AB9" w:rsidRDefault="005F3AB9" w:rsidP="005F3AB9">
      <w:pPr>
        <w:spacing w:after="36" w:line="479" w:lineRule="auto"/>
        <w:ind w:left="1080" w:hanging="360"/>
        <w:jc w:val="both"/>
        <w:rPr>
          <w:rFonts w:ascii="Times New Roman" w:hAnsi="Times New Roman" w:cs="Times New Roman"/>
        </w:rPr>
      </w:pPr>
    </w:p>
    <w:p w14:paraId="4BD5CE19" w14:textId="77777777" w:rsidR="005F3AB9" w:rsidRDefault="005F3AB9" w:rsidP="005F3AB9">
      <w:pPr>
        <w:spacing w:after="36" w:line="479" w:lineRule="auto"/>
        <w:ind w:left="1080" w:hanging="360"/>
        <w:jc w:val="both"/>
        <w:rPr>
          <w:rFonts w:ascii="Times New Roman" w:hAnsi="Times New Roman" w:cs="Times New Roman"/>
        </w:rPr>
      </w:pPr>
    </w:p>
    <w:p w14:paraId="7E3D5413" w14:textId="77777777" w:rsidR="005F3AB9" w:rsidRDefault="005F3AB9" w:rsidP="005F3AB9">
      <w:pPr>
        <w:spacing w:after="36" w:line="479" w:lineRule="auto"/>
        <w:ind w:left="1080" w:hanging="360"/>
        <w:jc w:val="both"/>
        <w:rPr>
          <w:rFonts w:ascii="Times New Roman" w:hAnsi="Times New Roman" w:cs="Times New Roman"/>
        </w:rPr>
      </w:pPr>
    </w:p>
    <w:p w14:paraId="58DDC174" w14:textId="77777777" w:rsidR="005F3AB9" w:rsidRDefault="005F3AB9" w:rsidP="005F3AB9">
      <w:pPr>
        <w:spacing w:after="36" w:line="479" w:lineRule="auto"/>
        <w:ind w:left="1080" w:hanging="360"/>
        <w:jc w:val="both"/>
        <w:rPr>
          <w:rFonts w:ascii="Times New Roman" w:hAnsi="Times New Roman" w:cs="Times New Roman"/>
        </w:rPr>
      </w:pPr>
    </w:p>
    <w:p w14:paraId="717D64D7" w14:textId="77777777" w:rsidR="005F3AB9" w:rsidRDefault="005F3AB9" w:rsidP="005F3AB9">
      <w:pPr>
        <w:spacing w:after="36" w:line="479" w:lineRule="auto"/>
        <w:ind w:left="1080" w:hanging="360"/>
        <w:jc w:val="both"/>
        <w:rPr>
          <w:rFonts w:ascii="Times New Roman" w:hAnsi="Times New Roman" w:cs="Times New Roman"/>
        </w:rPr>
      </w:pPr>
    </w:p>
    <w:p w14:paraId="799975D4" w14:textId="77777777" w:rsidR="005F3AB9" w:rsidRDefault="005F3AB9" w:rsidP="005F3AB9">
      <w:pPr>
        <w:spacing w:after="36" w:line="479" w:lineRule="auto"/>
        <w:ind w:left="1080" w:hanging="360"/>
        <w:jc w:val="both"/>
        <w:rPr>
          <w:rFonts w:ascii="Times New Roman" w:hAnsi="Times New Roman" w:cs="Times New Roman"/>
        </w:rPr>
      </w:pPr>
    </w:p>
    <w:p w14:paraId="2C8945B7" w14:textId="77777777" w:rsidR="005F3AB9" w:rsidRDefault="005F3AB9" w:rsidP="005F3AB9">
      <w:pPr>
        <w:spacing w:after="36" w:line="479" w:lineRule="auto"/>
        <w:ind w:left="1080" w:hanging="360"/>
        <w:jc w:val="both"/>
        <w:rPr>
          <w:rFonts w:ascii="Times New Roman" w:hAnsi="Times New Roman" w:cs="Times New Roman"/>
        </w:rPr>
      </w:pPr>
    </w:p>
    <w:p w14:paraId="3E694FDE" w14:textId="77777777" w:rsidR="005F3AB9" w:rsidRDefault="005F3AB9" w:rsidP="005F3AB9">
      <w:pPr>
        <w:spacing w:after="36" w:line="479" w:lineRule="auto"/>
        <w:ind w:left="1080" w:hanging="360"/>
        <w:jc w:val="both"/>
        <w:rPr>
          <w:rFonts w:ascii="Times New Roman" w:hAnsi="Times New Roman" w:cs="Times New Roman"/>
        </w:rPr>
      </w:pPr>
    </w:p>
    <w:p w14:paraId="0184FA8C" w14:textId="77777777" w:rsidR="005F3AB9" w:rsidRDefault="005F3AB9" w:rsidP="005F3AB9">
      <w:pPr>
        <w:spacing w:after="36" w:line="479" w:lineRule="auto"/>
        <w:ind w:left="1080" w:hanging="360"/>
        <w:jc w:val="both"/>
        <w:rPr>
          <w:rFonts w:ascii="Times New Roman" w:hAnsi="Times New Roman" w:cs="Times New Roman"/>
        </w:rPr>
      </w:pPr>
    </w:p>
    <w:p w14:paraId="59DC5826" w14:textId="77777777" w:rsidR="005F3AB9" w:rsidRDefault="005F3AB9" w:rsidP="005F3AB9">
      <w:pPr>
        <w:spacing w:after="36" w:line="479" w:lineRule="auto"/>
        <w:ind w:left="1080" w:hanging="360"/>
        <w:jc w:val="both"/>
        <w:rPr>
          <w:rFonts w:ascii="Times New Roman" w:hAnsi="Times New Roman" w:cs="Times New Roman"/>
        </w:rPr>
      </w:pPr>
    </w:p>
    <w:p w14:paraId="1454E46D" w14:textId="77777777" w:rsidR="005F3AB9" w:rsidRDefault="005F3AB9" w:rsidP="005F3AB9">
      <w:pPr>
        <w:spacing w:after="36" w:line="479" w:lineRule="auto"/>
        <w:ind w:left="1080" w:hanging="360"/>
        <w:jc w:val="both"/>
        <w:rPr>
          <w:rFonts w:ascii="Times New Roman" w:hAnsi="Times New Roman" w:cs="Times New Roman"/>
        </w:rPr>
      </w:pPr>
    </w:p>
    <w:p w14:paraId="05C152FD" w14:textId="77777777" w:rsidR="005F3AB9" w:rsidRDefault="005F3AB9" w:rsidP="005F3AB9">
      <w:pPr>
        <w:spacing w:after="36" w:line="479" w:lineRule="auto"/>
        <w:ind w:left="1080" w:hanging="360"/>
        <w:jc w:val="both"/>
        <w:rPr>
          <w:rFonts w:ascii="Times New Roman" w:hAnsi="Times New Roman" w:cs="Times New Roman"/>
        </w:rPr>
      </w:pPr>
    </w:p>
    <w:p w14:paraId="6BA75811" w14:textId="77777777" w:rsidR="005F3AB9" w:rsidRDefault="005F3AB9" w:rsidP="005F3AB9">
      <w:pPr>
        <w:spacing w:after="36" w:line="479" w:lineRule="auto"/>
        <w:ind w:left="1080" w:hanging="360"/>
        <w:jc w:val="both"/>
        <w:rPr>
          <w:rFonts w:ascii="Times New Roman" w:hAnsi="Times New Roman" w:cs="Times New Roman"/>
        </w:rPr>
      </w:pPr>
    </w:p>
    <w:p w14:paraId="76057017" w14:textId="77777777" w:rsidR="005F3AB9" w:rsidRDefault="005F3AB9" w:rsidP="005F3AB9">
      <w:pPr>
        <w:spacing w:after="36" w:line="479" w:lineRule="auto"/>
        <w:ind w:left="1080" w:hanging="360"/>
        <w:jc w:val="both"/>
        <w:rPr>
          <w:rFonts w:ascii="Times New Roman" w:hAnsi="Times New Roman" w:cs="Times New Roman"/>
        </w:rPr>
      </w:pPr>
    </w:p>
    <w:p w14:paraId="1D16CFA1" w14:textId="77777777" w:rsidR="005F3AB9" w:rsidRDefault="005F3AB9" w:rsidP="005F3AB9">
      <w:pPr>
        <w:spacing w:after="36" w:line="479" w:lineRule="auto"/>
        <w:ind w:left="1080" w:hanging="360"/>
        <w:jc w:val="both"/>
        <w:rPr>
          <w:rFonts w:ascii="Times New Roman" w:hAnsi="Times New Roman" w:cs="Times New Roman"/>
        </w:rPr>
      </w:pPr>
    </w:p>
    <w:p w14:paraId="108881E9" w14:textId="77777777" w:rsidR="005F3AB9" w:rsidRDefault="005F3AB9" w:rsidP="005F3AB9">
      <w:pPr>
        <w:spacing w:after="36" w:line="479" w:lineRule="auto"/>
        <w:ind w:left="1080" w:hanging="360"/>
        <w:jc w:val="both"/>
        <w:rPr>
          <w:rFonts w:ascii="Times New Roman" w:hAnsi="Times New Roman" w:cs="Times New Roman"/>
        </w:rPr>
      </w:pPr>
    </w:p>
    <w:p w14:paraId="0F307AF2" w14:textId="77777777" w:rsidR="005F3AB9" w:rsidRDefault="005F3AB9" w:rsidP="005F3AB9">
      <w:pPr>
        <w:spacing w:after="36" w:line="479" w:lineRule="auto"/>
        <w:ind w:left="1080" w:hanging="360"/>
        <w:jc w:val="both"/>
        <w:rPr>
          <w:rFonts w:ascii="Times New Roman" w:hAnsi="Times New Roman" w:cs="Times New Roman"/>
        </w:rPr>
      </w:pPr>
    </w:p>
    <w:p w14:paraId="7CDF7C70" w14:textId="77777777" w:rsidR="005F3AB9" w:rsidRDefault="005F3AB9" w:rsidP="005F3AB9">
      <w:pPr>
        <w:spacing w:after="36" w:line="479" w:lineRule="auto"/>
        <w:ind w:left="1080" w:hanging="360"/>
        <w:jc w:val="both"/>
        <w:rPr>
          <w:rFonts w:ascii="Times New Roman" w:hAnsi="Times New Roman" w:cs="Times New Roman"/>
        </w:rPr>
      </w:pPr>
    </w:p>
    <w:p w14:paraId="25094290" w14:textId="77777777" w:rsidR="005F3AB9" w:rsidRDefault="005F3AB9" w:rsidP="005F3AB9">
      <w:pPr>
        <w:spacing w:after="36" w:line="479" w:lineRule="auto"/>
        <w:ind w:left="1080" w:hanging="360"/>
        <w:jc w:val="both"/>
        <w:rPr>
          <w:rFonts w:ascii="Times New Roman" w:hAnsi="Times New Roman" w:cs="Times New Roman"/>
        </w:rPr>
      </w:pPr>
    </w:p>
    <w:p w14:paraId="7FEC38E4" w14:textId="7C470758" w:rsidR="0055307D" w:rsidRDefault="00561A42" w:rsidP="005F3AB9">
      <w:pPr>
        <w:spacing w:after="118" w:line="259" w:lineRule="auto"/>
        <w:jc w:val="both"/>
        <w:rPr>
          <w:rFonts w:ascii="Times New Roman" w:hAnsi="Times New Roman" w:cs="Times New Roman"/>
          <w:b/>
        </w:rPr>
      </w:pPr>
      <w:r w:rsidRPr="003530C3">
        <w:rPr>
          <w:rFonts w:ascii="Times New Roman" w:hAnsi="Times New Roman" w:cs="Times New Roman"/>
          <w:b/>
        </w:rPr>
        <w:lastRenderedPageBreak/>
        <w:t xml:space="preserve">CONCLUSIONES </w:t>
      </w:r>
    </w:p>
    <w:p w14:paraId="757D8775" w14:textId="77777777" w:rsidR="00464404" w:rsidRPr="0090245A" w:rsidRDefault="00464404" w:rsidP="005F3AB9">
      <w:pPr>
        <w:spacing w:after="0" w:line="480" w:lineRule="auto"/>
        <w:ind w:firstLine="720"/>
        <w:jc w:val="both"/>
        <w:rPr>
          <w:rFonts w:cs="Times New Roman"/>
          <w:b/>
          <w:bCs/>
          <w:szCs w:val="24"/>
        </w:rPr>
      </w:pPr>
      <w:r w:rsidRPr="0090245A">
        <w:rPr>
          <w:rFonts w:cs="Times New Roman"/>
          <w:szCs w:val="24"/>
        </w:rPr>
        <w:t>Colaborar y complementar la labor del docente implementando nuevos métodos de enseñanza.</w:t>
      </w:r>
    </w:p>
    <w:p w14:paraId="1421F340" w14:textId="77777777" w:rsidR="00464404" w:rsidRPr="003530C3" w:rsidRDefault="00464404" w:rsidP="005F3AB9">
      <w:pPr>
        <w:spacing w:after="118" w:line="259" w:lineRule="auto"/>
        <w:jc w:val="both"/>
        <w:rPr>
          <w:rFonts w:ascii="Times New Roman" w:hAnsi="Times New Roman" w:cs="Times New Roman"/>
        </w:rPr>
      </w:pPr>
    </w:p>
    <w:p w14:paraId="244F8608" w14:textId="558D74C3" w:rsidR="0055307D" w:rsidRDefault="00561A42" w:rsidP="005F3AB9">
      <w:pPr>
        <w:spacing w:after="127" w:line="259" w:lineRule="auto"/>
        <w:jc w:val="both"/>
        <w:rPr>
          <w:rFonts w:ascii="Times New Roman" w:hAnsi="Times New Roman" w:cs="Times New Roman"/>
          <w:i/>
          <w:color w:val="FF0000"/>
        </w:rPr>
      </w:pPr>
      <w:r w:rsidRPr="003530C3">
        <w:rPr>
          <w:rFonts w:ascii="Times New Roman" w:hAnsi="Times New Roman" w:cs="Times New Roman"/>
          <w:b/>
        </w:rPr>
        <w:t xml:space="preserve">SUGERENCIAS </w:t>
      </w:r>
      <w:r w:rsidR="00464404">
        <w:rPr>
          <w:rFonts w:ascii="Times New Roman" w:hAnsi="Times New Roman" w:cs="Times New Roman"/>
          <w:i/>
          <w:color w:val="FF0000"/>
        </w:rPr>
        <w:t xml:space="preserve"> </w:t>
      </w:r>
    </w:p>
    <w:p w14:paraId="1CD664B2" w14:textId="77777777" w:rsidR="00464404" w:rsidRPr="00980F17" w:rsidRDefault="00464404" w:rsidP="005F3AB9">
      <w:pPr>
        <w:pStyle w:val="Prrafodelista"/>
        <w:numPr>
          <w:ilvl w:val="0"/>
          <w:numId w:val="5"/>
        </w:numPr>
        <w:spacing w:after="0" w:line="480" w:lineRule="auto"/>
        <w:jc w:val="both"/>
        <w:rPr>
          <w:rFonts w:cs="Times New Roman"/>
          <w:szCs w:val="24"/>
        </w:rPr>
      </w:pPr>
      <w:r w:rsidRPr="00980F17">
        <w:rPr>
          <w:rFonts w:cs="Times New Roman"/>
          <w:szCs w:val="24"/>
        </w:rPr>
        <w:t>Utilizar tecnología Educativa</w:t>
      </w:r>
    </w:p>
    <w:p w14:paraId="67E1CAC4" w14:textId="77777777" w:rsidR="00464404" w:rsidRPr="00980F17" w:rsidRDefault="00464404" w:rsidP="005F3AB9">
      <w:pPr>
        <w:pStyle w:val="Prrafodelista"/>
        <w:numPr>
          <w:ilvl w:val="0"/>
          <w:numId w:val="5"/>
        </w:numPr>
        <w:spacing w:after="0" w:line="480" w:lineRule="auto"/>
        <w:jc w:val="both"/>
        <w:rPr>
          <w:rFonts w:cs="Times New Roman"/>
          <w:szCs w:val="24"/>
        </w:rPr>
      </w:pPr>
      <w:r w:rsidRPr="00980F17">
        <w:rPr>
          <w:rFonts w:cs="Times New Roman"/>
          <w:szCs w:val="24"/>
        </w:rPr>
        <w:t xml:space="preserve">Fomentar El Aprendizaje Activo </w:t>
      </w:r>
    </w:p>
    <w:p w14:paraId="5C2CB3B1" w14:textId="77777777" w:rsidR="00464404" w:rsidRPr="00980F17" w:rsidRDefault="00464404" w:rsidP="005F3AB9">
      <w:pPr>
        <w:pStyle w:val="Prrafodelista"/>
        <w:numPr>
          <w:ilvl w:val="0"/>
          <w:numId w:val="5"/>
        </w:numPr>
        <w:spacing w:after="0" w:line="480" w:lineRule="auto"/>
        <w:jc w:val="both"/>
        <w:rPr>
          <w:rFonts w:cs="Times New Roman"/>
          <w:szCs w:val="24"/>
        </w:rPr>
      </w:pPr>
      <w:r w:rsidRPr="00980F17">
        <w:rPr>
          <w:rFonts w:cs="Times New Roman"/>
          <w:szCs w:val="24"/>
        </w:rPr>
        <w:t xml:space="preserve">Enseñanza Basada En Proyectos </w:t>
      </w:r>
    </w:p>
    <w:p w14:paraId="39F67C1F" w14:textId="77777777" w:rsidR="00464404" w:rsidRPr="00980F17" w:rsidRDefault="00464404" w:rsidP="005F3AB9">
      <w:pPr>
        <w:pStyle w:val="Prrafodelista"/>
        <w:numPr>
          <w:ilvl w:val="0"/>
          <w:numId w:val="5"/>
        </w:numPr>
        <w:spacing w:after="0" w:line="480" w:lineRule="auto"/>
        <w:jc w:val="both"/>
        <w:rPr>
          <w:rFonts w:cs="Times New Roman"/>
          <w:szCs w:val="24"/>
        </w:rPr>
      </w:pPr>
      <w:r w:rsidRPr="00980F17">
        <w:rPr>
          <w:rFonts w:cs="Times New Roman"/>
          <w:szCs w:val="24"/>
        </w:rPr>
        <w:t xml:space="preserve">Aprendizaje Cooperativo </w:t>
      </w:r>
    </w:p>
    <w:p w14:paraId="40047D8A" w14:textId="77777777" w:rsidR="00464404" w:rsidRPr="00980F17" w:rsidRDefault="00464404" w:rsidP="005F3AB9">
      <w:pPr>
        <w:pStyle w:val="Prrafodelista"/>
        <w:numPr>
          <w:ilvl w:val="0"/>
          <w:numId w:val="5"/>
        </w:numPr>
        <w:spacing w:after="0" w:line="480" w:lineRule="auto"/>
        <w:jc w:val="both"/>
        <w:rPr>
          <w:rFonts w:cs="Times New Roman"/>
          <w:szCs w:val="24"/>
        </w:rPr>
      </w:pPr>
      <w:r w:rsidRPr="00980F17">
        <w:rPr>
          <w:rFonts w:cs="Times New Roman"/>
          <w:szCs w:val="24"/>
        </w:rPr>
        <w:t xml:space="preserve">evaluación Formativa </w:t>
      </w:r>
    </w:p>
    <w:p w14:paraId="0750ED87" w14:textId="77777777" w:rsidR="00464404" w:rsidRPr="00542C58" w:rsidRDefault="00464404" w:rsidP="005F3AB9">
      <w:pPr>
        <w:pStyle w:val="Prrafodelista"/>
        <w:numPr>
          <w:ilvl w:val="0"/>
          <w:numId w:val="5"/>
        </w:numPr>
        <w:spacing w:after="0" w:line="480" w:lineRule="auto"/>
        <w:jc w:val="both"/>
        <w:rPr>
          <w:rFonts w:cs="Times New Roman"/>
          <w:i/>
          <w:color w:val="000000" w:themeColor="text1"/>
          <w:szCs w:val="24"/>
        </w:rPr>
      </w:pPr>
      <w:r w:rsidRPr="00542C58">
        <w:rPr>
          <w:rFonts w:cs="Times New Roman"/>
          <w:color w:val="000000" w:themeColor="text1"/>
          <w:szCs w:val="24"/>
        </w:rPr>
        <w:t>Aprendizaje Basado En Problemas</w:t>
      </w:r>
    </w:p>
    <w:p w14:paraId="2892CB98" w14:textId="77777777" w:rsidR="00E76F7E" w:rsidRDefault="00E76F7E" w:rsidP="005F3AB9">
      <w:pPr>
        <w:tabs>
          <w:tab w:val="center" w:pos="1012"/>
          <w:tab w:val="center" w:pos="2160"/>
        </w:tabs>
        <w:spacing w:after="126"/>
        <w:ind w:left="0" w:firstLine="0"/>
        <w:jc w:val="both"/>
        <w:rPr>
          <w:rFonts w:ascii="Times New Roman" w:hAnsi="Times New Roman" w:cs="Times New Roman"/>
          <w:b/>
        </w:rPr>
      </w:pPr>
    </w:p>
    <w:p w14:paraId="6E385173" w14:textId="77777777" w:rsidR="00E76F7E" w:rsidRDefault="00E76F7E" w:rsidP="005F3AB9">
      <w:pPr>
        <w:tabs>
          <w:tab w:val="center" w:pos="1012"/>
          <w:tab w:val="center" w:pos="2160"/>
        </w:tabs>
        <w:spacing w:after="126"/>
        <w:ind w:left="0" w:firstLine="0"/>
        <w:jc w:val="both"/>
        <w:rPr>
          <w:rFonts w:ascii="Times New Roman" w:hAnsi="Times New Roman" w:cs="Times New Roman"/>
          <w:b/>
        </w:rPr>
      </w:pPr>
    </w:p>
    <w:p w14:paraId="19D5967C" w14:textId="22994D54" w:rsidR="0055307D" w:rsidRPr="003530C3" w:rsidRDefault="00561A42" w:rsidP="005F3AB9">
      <w:pPr>
        <w:tabs>
          <w:tab w:val="center" w:pos="1012"/>
          <w:tab w:val="center" w:pos="2160"/>
        </w:tabs>
        <w:spacing w:after="126"/>
        <w:ind w:left="0" w:firstLine="0"/>
        <w:jc w:val="both"/>
        <w:rPr>
          <w:rFonts w:ascii="Times New Roman" w:hAnsi="Times New Roman" w:cs="Times New Roman"/>
        </w:rPr>
      </w:pPr>
      <w:r w:rsidRPr="003530C3">
        <w:rPr>
          <w:rFonts w:ascii="Times New Roman" w:hAnsi="Times New Roman" w:cs="Times New Roman"/>
          <w:b/>
        </w:rPr>
        <w:tab/>
        <w:t xml:space="preserve"> </w:t>
      </w:r>
    </w:p>
    <w:p w14:paraId="7BE3FCC1" w14:textId="6F4B6779" w:rsidR="0055307D" w:rsidRDefault="00561A42" w:rsidP="005F3AB9">
      <w:pPr>
        <w:spacing w:after="263"/>
        <w:ind w:left="0" w:firstLine="0"/>
        <w:jc w:val="both"/>
        <w:rPr>
          <w:rFonts w:ascii="Times New Roman" w:hAnsi="Times New Roman" w:cs="Times New Roman"/>
          <w:b/>
        </w:rPr>
      </w:pPr>
      <w:r w:rsidRPr="003530C3">
        <w:rPr>
          <w:rFonts w:ascii="Times New Roman" w:hAnsi="Times New Roman" w:cs="Times New Roman"/>
          <w:b/>
        </w:rPr>
        <w:t>ANEXOS</w:t>
      </w:r>
    </w:p>
    <w:p w14:paraId="16BB518A" w14:textId="77777777" w:rsidR="00B1278E" w:rsidRPr="003530C3" w:rsidRDefault="00B1278E" w:rsidP="005F3AB9">
      <w:pPr>
        <w:spacing w:after="263"/>
        <w:ind w:left="0" w:firstLine="0"/>
        <w:jc w:val="both"/>
        <w:rPr>
          <w:rFonts w:ascii="Times New Roman" w:hAnsi="Times New Roman" w:cs="Times New Roman"/>
        </w:rPr>
      </w:pPr>
    </w:p>
    <w:p w14:paraId="4D3D6F09" w14:textId="2C6A13DA" w:rsidR="0055307D" w:rsidRPr="003530C3" w:rsidRDefault="0055307D" w:rsidP="005F3AB9">
      <w:pPr>
        <w:spacing w:after="0" w:line="259" w:lineRule="auto"/>
        <w:ind w:left="0" w:firstLine="0"/>
        <w:jc w:val="both"/>
        <w:rPr>
          <w:rFonts w:ascii="Times New Roman" w:hAnsi="Times New Roman" w:cs="Times New Roman"/>
        </w:rPr>
      </w:pPr>
    </w:p>
    <w:sectPr w:rsidR="0055307D" w:rsidRPr="003530C3" w:rsidSect="00E76F7E">
      <w:headerReference w:type="even" r:id="rId7"/>
      <w:headerReference w:type="default" r:id="rId8"/>
      <w:headerReference w:type="first" r:id="rId9"/>
      <w:pgSz w:w="12240" w:h="15840"/>
      <w:pgMar w:top="1469" w:right="1183" w:bottom="1560" w:left="1702" w:header="28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50F64" w14:textId="77777777" w:rsidR="00A631CA" w:rsidRDefault="00A631CA">
      <w:pPr>
        <w:spacing w:after="0" w:line="240" w:lineRule="auto"/>
      </w:pPr>
      <w:r>
        <w:separator/>
      </w:r>
    </w:p>
  </w:endnote>
  <w:endnote w:type="continuationSeparator" w:id="0">
    <w:p w14:paraId="2F130FBD" w14:textId="77777777" w:rsidR="00A631CA" w:rsidRDefault="00A63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4FAF7" w14:textId="77777777" w:rsidR="00A631CA" w:rsidRDefault="00A631CA">
      <w:pPr>
        <w:spacing w:after="0" w:line="240" w:lineRule="auto"/>
      </w:pPr>
      <w:r>
        <w:separator/>
      </w:r>
    </w:p>
  </w:footnote>
  <w:footnote w:type="continuationSeparator" w:id="0">
    <w:p w14:paraId="6CA88C2D" w14:textId="77777777" w:rsidR="00A631CA" w:rsidRDefault="00A63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1314" w:tblpY="727"/>
      <w:tblOverlap w:val="never"/>
      <w:tblW w:w="9192" w:type="dxa"/>
      <w:tblInd w:w="0" w:type="dxa"/>
      <w:tblCellMar>
        <w:top w:w="124" w:type="dxa"/>
        <w:left w:w="172" w:type="dxa"/>
        <w:right w:w="150" w:type="dxa"/>
      </w:tblCellMar>
      <w:tblLook w:val="04A0" w:firstRow="1" w:lastRow="0" w:firstColumn="1" w:lastColumn="0" w:noHBand="0" w:noVBand="1"/>
    </w:tblPr>
    <w:tblGrid>
      <w:gridCol w:w="916"/>
      <w:gridCol w:w="1261"/>
      <w:gridCol w:w="328"/>
      <w:gridCol w:w="1691"/>
      <w:gridCol w:w="328"/>
      <w:gridCol w:w="2190"/>
      <w:gridCol w:w="2478"/>
    </w:tblGrid>
    <w:tr w:rsidR="0055307D" w14:paraId="4F61FA22" w14:textId="77777777">
      <w:trPr>
        <w:trHeight w:val="578"/>
      </w:trPr>
      <w:tc>
        <w:tcPr>
          <w:tcW w:w="925" w:type="dxa"/>
          <w:tcBorders>
            <w:top w:val="single" w:sz="16" w:space="0" w:color="FF0000"/>
            <w:left w:val="single" w:sz="16" w:space="0" w:color="FF0000"/>
            <w:bottom w:val="single" w:sz="16" w:space="0" w:color="FF0000"/>
            <w:right w:val="single" w:sz="16" w:space="0" w:color="404040"/>
          </w:tcBorders>
          <w:shd w:val="clear" w:color="auto" w:fill="FF0000"/>
          <w:vAlign w:val="center"/>
        </w:tcPr>
        <w:p w14:paraId="1B8315A3" w14:textId="77777777" w:rsidR="0055307D" w:rsidRDefault="00561A42">
          <w:pPr>
            <w:spacing w:after="0" w:line="259" w:lineRule="auto"/>
            <w:ind w:left="0" w:firstLine="0"/>
          </w:pPr>
          <w:r>
            <w:rPr>
              <w:rFonts w:ascii="Calibri" w:eastAsia="Calibri" w:hAnsi="Calibri" w:cs="Calibri"/>
              <w:b/>
              <w:color w:val="FFFFFF"/>
              <w:sz w:val="24"/>
            </w:rPr>
            <w:t>PERÚ</w:t>
          </w:r>
        </w:p>
      </w:tc>
      <w:tc>
        <w:tcPr>
          <w:tcW w:w="1300" w:type="dxa"/>
          <w:tcBorders>
            <w:top w:val="single" w:sz="16" w:space="0" w:color="404040"/>
            <w:left w:val="single" w:sz="16" w:space="0" w:color="404040"/>
            <w:bottom w:val="single" w:sz="16" w:space="0" w:color="404040"/>
            <w:right w:val="single" w:sz="16" w:space="0" w:color="404040"/>
          </w:tcBorders>
          <w:shd w:val="clear" w:color="auto" w:fill="595959"/>
        </w:tcPr>
        <w:p w14:paraId="0EE1DCAB" w14:textId="77777777" w:rsidR="0055307D" w:rsidRDefault="00561A42">
          <w:pPr>
            <w:spacing w:after="0" w:line="259" w:lineRule="auto"/>
            <w:ind w:left="0" w:firstLine="0"/>
            <w:jc w:val="center"/>
          </w:pPr>
          <w:r>
            <w:rPr>
              <w:rFonts w:ascii="Calibri" w:eastAsia="Calibri" w:hAnsi="Calibri" w:cs="Calibri"/>
              <w:b/>
              <w:color w:val="FFFFFF"/>
              <w:sz w:val="16"/>
            </w:rPr>
            <w:t xml:space="preserve">Ministerio de Educación </w:t>
          </w:r>
        </w:p>
      </w:tc>
      <w:tc>
        <w:tcPr>
          <w:tcW w:w="115" w:type="dxa"/>
          <w:tcBorders>
            <w:top w:val="nil"/>
            <w:left w:val="single" w:sz="16" w:space="0" w:color="404040"/>
            <w:bottom w:val="nil"/>
            <w:right w:val="single" w:sz="16" w:space="0" w:color="595959"/>
          </w:tcBorders>
        </w:tcPr>
        <w:p w14:paraId="09DB466B" w14:textId="77777777" w:rsidR="0055307D" w:rsidRDefault="0055307D">
          <w:pPr>
            <w:spacing w:after="160" w:line="259" w:lineRule="auto"/>
            <w:ind w:left="0" w:firstLine="0"/>
          </w:pPr>
        </w:p>
      </w:tc>
      <w:tc>
        <w:tcPr>
          <w:tcW w:w="1754" w:type="dxa"/>
          <w:tcBorders>
            <w:top w:val="single" w:sz="16" w:space="0" w:color="595959"/>
            <w:left w:val="single" w:sz="16" w:space="0" w:color="595959"/>
            <w:bottom w:val="single" w:sz="16" w:space="0" w:color="595959"/>
            <w:right w:val="single" w:sz="16" w:space="0" w:color="595959"/>
          </w:tcBorders>
          <w:shd w:val="clear" w:color="auto" w:fill="7F7F7F"/>
        </w:tcPr>
        <w:p w14:paraId="3C29367C" w14:textId="77777777" w:rsidR="0055307D" w:rsidRDefault="00561A42">
          <w:pPr>
            <w:spacing w:after="0" w:line="259" w:lineRule="auto"/>
            <w:ind w:left="0" w:firstLine="0"/>
            <w:jc w:val="center"/>
          </w:pPr>
          <w:r>
            <w:rPr>
              <w:rFonts w:ascii="Calibri" w:eastAsia="Calibri" w:hAnsi="Calibri" w:cs="Calibri"/>
              <w:b/>
              <w:color w:val="FFFFFF"/>
              <w:sz w:val="16"/>
            </w:rPr>
            <w:t>Viceministerio de Gestión Pedagógica</w:t>
          </w:r>
          <w:r>
            <w:rPr>
              <w:rFonts w:ascii="Calibri" w:eastAsia="Calibri" w:hAnsi="Calibri" w:cs="Calibri"/>
              <w:b/>
              <w:color w:val="FFFFFF"/>
              <w:sz w:val="18"/>
            </w:rPr>
            <w:t xml:space="preserve"> </w:t>
          </w:r>
        </w:p>
      </w:tc>
      <w:tc>
        <w:tcPr>
          <w:tcW w:w="108" w:type="dxa"/>
          <w:tcBorders>
            <w:top w:val="nil"/>
            <w:left w:val="single" w:sz="16" w:space="0" w:color="595959"/>
            <w:bottom w:val="nil"/>
            <w:right w:val="single" w:sz="16" w:space="0" w:color="A6A6A6"/>
          </w:tcBorders>
        </w:tcPr>
        <w:p w14:paraId="141C150E" w14:textId="77777777" w:rsidR="0055307D" w:rsidRDefault="0055307D">
          <w:pPr>
            <w:spacing w:after="160" w:line="259" w:lineRule="auto"/>
            <w:ind w:left="0" w:firstLine="0"/>
          </w:pPr>
        </w:p>
      </w:tc>
      <w:tc>
        <w:tcPr>
          <w:tcW w:w="2300" w:type="dxa"/>
          <w:tcBorders>
            <w:top w:val="single" w:sz="16" w:space="0" w:color="A6A6A6"/>
            <w:left w:val="single" w:sz="16" w:space="0" w:color="A6A6A6"/>
            <w:bottom w:val="single" w:sz="16" w:space="0" w:color="A6A6A6"/>
            <w:right w:val="single" w:sz="16" w:space="0" w:color="F2F2F2"/>
          </w:tcBorders>
          <w:shd w:val="clear" w:color="auto" w:fill="BFBFBF"/>
        </w:tcPr>
        <w:p w14:paraId="1460840B" w14:textId="77777777" w:rsidR="0055307D" w:rsidRDefault="00561A42">
          <w:pPr>
            <w:spacing w:after="0" w:line="259" w:lineRule="auto"/>
            <w:ind w:left="449" w:hanging="271"/>
            <w:jc w:val="both"/>
          </w:pPr>
          <w:r>
            <w:rPr>
              <w:rFonts w:ascii="Calibri" w:eastAsia="Calibri" w:hAnsi="Calibri" w:cs="Calibri"/>
              <w:b/>
              <w:color w:val="FFFFFF"/>
              <w:sz w:val="16"/>
            </w:rPr>
            <w:t xml:space="preserve">Dirección de Formación Inicial  Docente   </w:t>
          </w:r>
        </w:p>
      </w:tc>
      <w:tc>
        <w:tcPr>
          <w:tcW w:w="2689" w:type="dxa"/>
          <w:tcBorders>
            <w:top w:val="single" w:sz="16" w:space="0" w:color="F2F2F2"/>
            <w:left w:val="single" w:sz="16" w:space="0" w:color="F2F2F2"/>
            <w:bottom w:val="single" w:sz="16" w:space="0" w:color="F2F2F2"/>
            <w:right w:val="single" w:sz="16" w:space="0" w:color="F2F2F2"/>
          </w:tcBorders>
          <w:shd w:val="clear" w:color="auto" w:fill="EEECE1"/>
        </w:tcPr>
        <w:p w14:paraId="55B65830" w14:textId="77777777" w:rsidR="0055307D" w:rsidRDefault="00561A42">
          <w:pPr>
            <w:spacing w:after="0" w:line="259" w:lineRule="auto"/>
            <w:ind w:left="29" w:firstLine="0"/>
            <w:jc w:val="both"/>
          </w:pPr>
          <w:r>
            <w:rPr>
              <w:rFonts w:ascii="Calibri" w:eastAsia="Calibri" w:hAnsi="Calibri" w:cs="Calibri"/>
              <w:b/>
              <w:sz w:val="16"/>
            </w:rPr>
            <w:t>Instituto de Educación</w:t>
          </w:r>
          <w:r>
            <w:rPr>
              <w:rFonts w:ascii="Calibri" w:eastAsia="Calibri" w:hAnsi="Calibri" w:cs="Calibri"/>
              <w:sz w:val="34"/>
              <w:vertAlign w:val="superscript"/>
            </w:rPr>
            <w:t xml:space="preserve"> </w:t>
          </w:r>
          <w:r>
            <w:rPr>
              <w:rFonts w:ascii="Calibri" w:eastAsia="Calibri" w:hAnsi="Calibri" w:cs="Calibri"/>
              <w:sz w:val="34"/>
              <w:vertAlign w:val="superscript"/>
            </w:rPr>
            <w:tab/>
          </w:r>
          <w:r>
            <w:rPr>
              <w:rFonts w:ascii="Calibri" w:eastAsia="Calibri" w:hAnsi="Calibri" w:cs="Calibri"/>
              <w:b/>
              <w:sz w:val="16"/>
            </w:rPr>
            <w:t xml:space="preserve"> Superior Pedagógico Público Ayaviri </w:t>
          </w:r>
        </w:p>
      </w:tc>
    </w:tr>
  </w:tbl>
  <w:p w14:paraId="7CC5DC3D" w14:textId="77777777" w:rsidR="0055307D" w:rsidRDefault="00561A42">
    <w:pPr>
      <w:spacing w:after="0" w:line="259" w:lineRule="auto"/>
      <w:ind w:left="-1215" w:right="-835" w:firstLine="0"/>
    </w:pPr>
    <w:r>
      <w:rPr>
        <w:noProof/>
        <w:lang w:val="es-PE" w:eastAsia="es-PE"/>
      </w:rPr>
      <w:drawing>
        <wp:anchor distT="0" distB="0" distL="114300" distR="114300" simplePos="0" relativeHeight="251658240" behindDoc="0" locked="0" layoutInCell="1" allowOverlap="0" wp14:anchorId="2F73C401" wp14:editId="07333375">
          <wp:simplePos x="0" y="0"/>
          <wp:positionH relativeFrom="page">
            <wp:posOffset>309372</wp:posOffset>
          </wp:positionH>
          <wp:positionV relativeFrom="page">
            <wp:posOffset>464820</wp:posOffset>
          </wp:positionV>
          <wp:extent cx="443484" cy="390144"/>
          <wp:effectExtent l="0" t="0" r="0" b="0"/>
          <wp:wrapSquare wrapText="bothSides"/>
          <wp:docPr id="56"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443484" cy="390144"/>
                  </a:xfrm>
                  <a:prstGeom prst="rect">
                    <a:avLst/>
                  </a:prstGeom>
                </pic:spPr>
              </pic:pic>
            </a:graphicData>
          </a:graphic>
        </wp:anchor>
      </w:drawing>
    </w:r>
    <w:r>
      <w:rPr>
        <w:noProof/>
        <w:lang w:val="es-PE" w:eastAsia="es-PE"/>
      </w:rPr>
      <w:drawing>
        <wp:anchor distT="0" distB="0" distL="114300" distR="114300" simplePos="0" relativeHeight="251659264" behindDoc="0" locked="0" layoutInCell="1" allowOverlap="0" wp14:anchorId="5249C1DB" wp14:editId="729ECACB">
          <wp:simplePos x="0" y="0"/>
          <wp:positionH relativeFrom="page">
            <wp:posOffset>6781800</wp:posOffset>
          </wp:positionH>
          <wp:positionV relativeFrom="page">
            <wp:posOffset>400812</wp:posOffset>
          </wp:positionV>
          <wp:extent cx="419100" cy="466344"/>
          <wp:effectExtent l="0" t="0" r="0" b="0"/>
          <wp:wrapSquare wrapText="bothSides"/>
          <wp:docPr id="57"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2"/>
                  <a:stretch>
                    <a:fillRect/>
                  </a:stretch>
                </pic:blipFill>
                <pic:spPr>
                  <a:xfrm>
                    <a:off x="0" y="0"/>
                    <a:ext cx="419100" cy="466344"/>
                  </a:xfrm>
                  <a:prstGeom prst="rect">
                    <a:avLst/>
                  </a:prstGeom>
                </pic:spPr>
              </pic:pic>
            </a:graphicData>
          </a:graphic>
        </wp:anchor>
      </w:drawing>
    </w:r>
    <w:r>
      <w:rPr>
        <w:rFonts w:ascii="Calibri" w:eastAsia="Calibri" w:hAnsi="Calibri" w:cs="Calibri"/>
      </w:rPr>
      <w:tab/>
      <w:t xml:space="preserve"> </w:t>
    </w:r>
    <w:r>
      <w:rPr>
        <w:rFonts w:ascii="Calibri" w:eastAsia="Calibri" w:hAnsi="Calibri" w:cs="Calibri"/>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F26F4" w14:textId="59946368" w:rsidR="0055307D" w:rsidRPr="00796367" w:rsidRDefault="00796367" w:rsidP="00796367">
    <w:pPr>
      <w:pStyle w:val="Encabezado"/>
      <w:ind w:left="-142"/>
    </w:pPr>
    <w:r>
      <w:rPr>
        <w:noProof/>
      </w:rPr>
      <w:drawing>
        <wp:inline distT="0" distB="0" distL="0" distR="0" wp14:anchorId="129BD043" wp14:editId="0CAB5E82">
          <wp:extent cx="6038850" cy="434436"/>
          <wp:effectExtent l="0" t="0" r="0" b="381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136" cy="437838"/>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1314" w:tblpY="727"/>
      <w:tblOverlap w:val="never"/>
      <w:tblW w:w="9192" w:type="dxa"/>
      <w:tblInd w:w="0" w:type="dxa"/>
      <w:tblCellMar>
        <w:top w:w="124" w:type="dxa"/>
        <w:left w:w="172" w:type="dxa"/>
        <w:right w:w="150" w:type="dxa"/>
      </w:tblCellMar>
      <w:tblLook w:val="04A0" w:firstRow="1" w:lastRow="0" w:firstColumn="1" w:lastColumn="0" w:noHBand="0" w:noVBand="1"/>
    </w:tblPr>
    <w:tblGrid>
      <w:gridCol w:w="916"/>
      <w:gridCol w:w="1261"/>
      <w:gridCol w:w="328"/>
      <w:gridCol w:w="1691"/>
      <w:gridCol w:w="328"/>
      <w:gridCol w:w="2190"/>
      <w:gridCol w:w="2478"/>
    </w:tblGrid>
    <w:tr w:rsidR="0055307D" w14:paraId="32E5C42E" w14:textId="77777777">
      <w:trPr>
        <w:trHeight w:val="578"/>
      </w:trPr>
      <w:tc>
        <w:tcPr>
          <w:tcW w:w="925" w:type="dxa"/>
          <w:tcBorders>
            <w:top w:val="single" w:sz="16" w:space="0" w:color="FF0000"/>
            <w:left w:val="single" w:sz="16" w:space="0" w:color="FF0000"/>
            <w:bottom w:val="single" w:sz="16" w:space="0" w:color="FF0000"/>
            <w:right w:val="single" w:sz="16" w:space="0" w:color="404040"/>
          </w:tcBorders>
          <w:shd w:val="clear" w:color="auto" w:fill="FF0000"/>
          <w:vAlign w:val="center"/>
        </w:tcPr>
        <w:p w14:paraId="365E65DE" w14:textId="77777777" w:rsidR="0055307D" w:rsidRDefault="00561A42">
          <w:pPr>
            <w:spacing w:after="0" w:line="259" w:lineRule="auto"/>
            <w:ind w:left="0" w:firstLine="0"/>
          </w:pPr>
          <w:r>
            <w:rPr>
              <w:rFonts w:ascii="Calibri" w:eastAsia="Calibri" w:hAnsi="Calibri" w:cs="Calibri"/>
              <w:b/>
              <w:color w:val="FFFFFF"/>
              <w:sz w:val="24"/>
            </w:rPr>
            <w:t>PERÚ</w:t>
          </w:r>
        </w:p>
      </w:tc>
      <w:tc>
        <w:tcPr>
          <w:tcW w:w="1300" w:type="dxa"/>
          <w:tcBorders>
            <w:top w:val="single" w:sz="16" w:space="0" w:color="404040"/>
            <w:left w:val="single" w:sz="16" w:space="0" w:color="404040"/>
            <w:bottom w:val="single" w:sz="16" w:space="0" w:color="404040"/>
            <w:right w:val="single" w:sz="16" w:space="0" w:color="404040"/>
          </w:tcBorders>
          <w:shd w:val="clear" w:color="auto" w:fill="595959"/>
        </w:tcPr>
        <w:p w14:paraId="5E76C452" w14:textId="77777777" w:rsidR="0055307D" w:rsidRDefault="00561A42">
          <w:pPr>
            <w:spacing w:after="0" w:line="259" w:lineRule="auto"/>
            <w:ind w:left="0" w:firstLine="0"/>
            <w:jc w:val="center"/>
          </w:pPr>
          <w:r>
            <w:rPr>
              <w:rFonts w:ascii="Calibri" w:eastAsia="Calibri" w:hAnsi="Calibri" w:cs="Calibri"/>
              <w:b/>
              <w:color w:val="FFFFFF"/>
              <w:sz w:val="16"/>
            </w:rPr>
            <w:t xml:space="preserve">Ministerio de Educación </w:t>
          </w:r>
        </w:p>
      </w:tc>
      <w:tc>
        <w:tcPr>
          <w:tcW w:w="115" w:type="dxa"/>
          <w:tcBorders>
            <w:top w:val="nil"/>
            <w:left w:val="single" w:sz="16" w:space="0" w:color="404040"/>
            <w:bottom w:val="nil"/>
            <w:right w:val="single" w:sz="16" w:space="0" w:color="595959"/>
          </w:tcBorders>
        </w:tcPr>
        <w:p w14:paraId="0D56735B" w14:textId="77777777" w:rsidR="0055307D" w:rsidRDefault="0055307D">
          <w:pPr>
            <w:spacing w:after="160" w:line="259" w:lineRule="auto"/>
            <w:ind w:left="0" w:firstLine="0"/>
          </w:pPr>
        </w:p>
      </w:tc>
      <w:tc>
        <w:tcPr>
          <w:tcW w:w="1754" w:type="dxa"/>
          <w:tcBorders>
            <w:top w:val="single" w:sz="16" w:space="0" w:color="595959"/>
            <w:left w:val="single" w:sz="16" w:space="0" w:color="595959"/>
            <w:bottom w:val="single" w:sz="16" w:space="0" w:color="595959"/>
            <w:right w:val="single" w:sz="16" w:space="0" w:color="595959"/>
          </w:tcBorders>
          <w:shd w:val="clear" w:color="auto" w:fill="7F7F7F"/>
        </w:tcPr>
        <w:p w14:paraId="48941D4F" w14:textId="77777777" w:rsidR="0055307D" w:rsidRDefault="00561A42">
          <w:pPr>
            <w:spacing w:after="0" w:line="259" w:lineRule="auto"/>
            <w:ind w:left="0" w:firstLine="0"/>
            <w:jc w:val="center"/>
          </w:pPr>
          <w:r>
            <w:rPr>
              <w:rFonts w:ascii="Calibri" w:eastAsia="Calibri" w:hAnsi="Calibri" w:cs="Calibri"/>
              <w:b/>
              <w:color w:val="FFFFFF"/>
              <w:sz w:val="16"/>
            </w:rPr>
            <w:t>Viceministerio de Gestión Pedagógica</w:t>
          </w:r>
          <w:r>
            <w:rPr>
              <w:rFonts w:ascii="Calibri" w:eastAsia="Calibri" w:hAnsi="Calibri" w:cs="Calibri"/>
              <w:b/>
              <w:color w:val="FFFFFF"/>
              <w:sz w:val="18"/>
            </w:rPr>
            <w:t xml:space="preserve"> </w:t>
          </w:r>
        </w:p>
      </w:tc>
      <w:tc>
        <w:tcPr>
          <w:tcW w:w="108" w:type="dxa"/>
          <w:tcBorders>
            <w:top w:val="nil"/>
            <w:left w:val="single" w:sz="16" w:space="0" w:color="595959"/>
            <w:bottom w:val="nil"/>
            <w:right w:val="single" w:sz="16" w:space="0" w:color="A6A6A6"/>
          </w:tcBorders>
        </w:tcPr>
        <w:p w14:paraId="753542D4" w14:textId="77777777" w:rsidR="0055307D" w:rsidRDefault="0055307D">
          <w:pPr>
            <w:spacing w:after="160" w:line="259" w:lineRule="auto"/>
            <w:ind w:left="0" w:firstLine="0"/>
          </w:pPr>
        </w:p>
      </w:tc>
      <w:tc>
        <w:tcPr>
          <w:tcW w:w="2300" w:type="dxa"/>
          <w:tcBorders>
            <w:top w:val="single" w:sz="16" w:space="0" w:color="A6A6A6"/>
            <w:left w:val="single" w:sz="16" w:space="0" w:color="A6A6A6"/>
            <w:bottom w:val="single" w:sz="16" w:space="0" w:color="A6A6A6"/>
            <w:right w:val="single" w:sz="16" w:space="0" w:color="F2F2F2"/>
          </w:tcBorders>
          <w:shd w:val="clear" w:color="auto" w:fill="BFBFBF"/>
        </w:tcPr>
        <w:p w14:paraId="1751A4C5" w14:textId="77777777" w:rsidR="0055307D" w:rsidRDefault="00561A42">
          <w:pPr>
            <w:spacing w:after="0" w:line="259" w:lineRule="auto"/>
            <w:ind w:left="449" w:hanging="271"/>
            <w:jc w:val="both"/>
          </w:pPr>
          <w:r>
            <w:rPr>
              <w:rFonts w:ascii="Calibri" w:eastAsia="Calibri" w:hAnsi="Calibri" w:cs="Calibri"/>
              <w:b/>
              <w:color w:val="FFFFFF"/>
              <w:sz w:val="16"/>
            </w:rPr>
            <w:t xml:space="preserve">Dirección de Formación Inicial  Docente   </w:t>
          </w:r>
        </w:p>
      </w:tc>
      <w:tc>
        <w:tcPr>
          <w:tcW w:w="2689" w:type="dxa"/>
          <w:tcBorders>
            <w:top w:val="single" w:sz="16" w:space="0" w:color="F2F2F2"/>
            <w:left w:val="single" w:sz="16" w:space="0" w:color="F2F2F2"/>
            <w:bottom w:val="single" w:sz="16" w:space="0" w:color="F2F2F2"/>
            <w:right w:val="single" w:sz="16" w:space="0" w:color="F2F2F2"/>
          </w:tcBorders>
          <w:shd w:val="clear" w:color="auto" w:fill="EEECE1"/>
        </w:tcPr>
        <w:p w14:paraId="322AE6D2" w14:textId="77777777" w:rsidR="0055307D" w:rsidRDefault="00561A42">
          <w:pPr>
            <w:spacing w:after="0" w:line="259" w:lineRule="auto"/>
            <w:ind w:left="29" w:firstLine="0"/>
            <w:jc w:val="both"/>
          </w:pPr>
          <w:r>
            <w:rPr>
              <w:rFonts w:ascii="Calibri" w:eastAsia="Calibri" w:hAnsi="Calibri" w:cs="Calibri"/>
              <w:b/>
              <w:sz w:val="16"/>
            </w:rPr>
            <w:t>Instituto de Educación</w:t>
          </w:r>
          <w:r>
            <w:rPr>
              <w:rFonts w:ascii="Calibri" w:eastAsia="Calibri" w:hAnsi="Calibri" w:cs="Calibri"/>
              <w:sz w:val="34"/>
              <w:vertAlign w:val="superscript"/>
            </w:rPr>
            <w:t xml:space="preserve"> </w:t>
          </w:r>
          <w:r>
            <w:rPr>
              <w:rFonts w:ascii="Calibri" w:eastAsia="Calibri" w:hAnsi="Calibri" w:cs="Calibri"/>
              <w:sz w:val="34"/>
              <w:vertAlign w:val="superscript"/>
            </w:rPr>
            <w:tab/>
          </w:r>
          <w:r>
            <w:rPr>
              <w:rFonts w:ascii="Calibri" w:eastAsia="Calibri" w:hAnsi="Calibri" w:cs="Calibri"/>
              <w:b/>
              <w:sz w:val="16"/>
            </w:rPr>
            <w:t xml:space="preserve"> Superior Pedagógico Público Ayaviri </w:t>
          </w:r>
        </w:p>
      </w:tc>
    </w:tr>
  </w:tbl>
  <w:p w14:paraId="33A3F3E6" w14:textId="77777777" w:rsidR="0055307D" w:rsidRDefault="00561A42">
    <w:pPr>
      <w:spacing w:after="0" w:line="259" w:lineRule="auto"/>
      <w:ind w:left="-1215" w:right="-835" w:firstLine="0"/>
    </w:pPr>
    <w:r>
      <w:rPr>
        <w:noProof/>
        <w:lang w:val="es-PE" w:eastAsia="es-PE"/>
      </w:rPr>
      <w:drawing>
        <wp:anchor distT="0" distB="0" distL="114300" distR="114300" simplePos="0" relativeHeight="251662336" behindDoc="0" locked="0" layoutInCell="1" allowOverlap="0" wp14:anchorId="443B60EC" wp14:editId="35020DC2">
          <wp:simplePos x="0" y="0"/>
          <wp:positionH relativeFrom="page">
            <wp:posOffset>309372</wp:posOffset>
          </wp:positionH>
          <wp:positionV relativeFrom="page">
            <wp:posOffset>464820</wp:posOffset>
          </wp:positionV>
          <wp:extent cx="443484" cy="390144"/>
          <wp:effectExtent l="0" t="0" r="0" b="0"/>
          <wp:wrapSquare wrapText="bothSides"/>
          <wp:docPr id="5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443484" cy="390144"/>
                  </a:xfrm>
                  <a:prstGeom prst="rect">
                    <a:avLst/>
                  </a:prstGeom>
                </pic:spPr>
              </pic:pic>
            </a:graphicData>
          </a:graphic>
        </wp:anchor>
      </w:drawing>
    </w:r>
    <w:r>
      <w:rPr>
        <w:noProof/>
        <w:lang w:val="es-PE" w:eastAsia="es-PE"/>
      </w:rPr>
      <w:drawing>
        <wp:anchor distT="0" distB="0" distL="114300" distR="114300" simplePos="0" relativeHeight="251663360" behindDoc="0" locked="0" layoutInCell="1" allowOverlap="0" wp14:anchorId="2AD6A504" wp14:editId="0785669E">
          <wp:simplePos x="0" y="0"/>
          <wp:positionH relativeFrom="page">
            <wp:posOffset>6781800</wp:posOffset>
          </wp:positionH>
          <wp:positionV relativeFrom="page">
            <wp:posOffset>400812</wp:posOffset>
          </wp:positionV>
          <wp:extent cx="419100" cy="466344"/>
          <wp:effectExtent l="0" t="0" r="0" b="0"/>
          <wp:wrapSquare wrapText="bothSides"/>
          <wp:docPr id="60"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2"/>
                  <a:stretch>
                    <a:fillRect/>
                  </a:stretch>
                </pic:blipFill>
                <pic:spPr>
                  <a:xfrm>
                    <a:off x="0" y="0"/>
                    <a:ext cx="419100" cy="466344"/>
                  </a:xfrm>
                  <a:prstGeom prst="rect">
                    <a:avLst/>
                  </a:prstGeom>
                </pic:spPr>
              </pic:pic>
            </a:graphicData>
          </a:graphic>
        </wp:anchor>
      </w:drawing>
    </w:r>
    <w:r>
      <w:rPr>
        <w:rFonts w:ascii="Calibri" w:eastAsia="Calibri" w:hAnsi="Calibri" w:cs="Calibri"/>
      </w:rPr>
      <w:tab/>
      <w:t xml:space="preserve"> </w:t>
    </w:r>
    <w:r>
      <w:rPr>
        <w:rFonts w:ascii="Calibri" w:eastAsia="Calibri" w:hAnsi="Calibri" w:cs="Calibr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1.05pt;height:11.05pt" o:bullet="t">
        <v:imagedata r:id="rId1" o:title="mso49F1"/>
      </v:shape>
    </w:pict>
  </w:numPicBullet>
  <w:abstractNum w:abstractNumId="0" w15:restartNumberingAfterBreak="0">
    <w:nsid w:val="05761F9F"/>
    <w:multiLevelType w:val="hybridMultilevel"/>
    <w:tmpl w:val="9EDAB528"/>
    <w:lvl w:ilvl="0" w:tplc="280A0007">
      <w:start w:val="1"/>
      <w:numFmt w:val="bullet"/>
      <w:lvlText w:val=""/>
      <w:lvlPicBulletId w:val="0"/>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59D3183"/>
    <w:multiLevelType w:val="multilevel"/>
    <w:tmpl w:val="9F8C46BE"/>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33FC10ED"/>
    <w:multiLevelType w:val="hybridMultilevel"/>
    <w:tmpl w:val="88162090"/>
    <w:lvl w:ilvl="0" w:tplc="81FABAEC">
      <w:start w:val="2"/>
      <w:numFmt w:val="bullet"/>
      <w:lvlText w:val="-"/>
      <w:lvlJc w:val="left"/>
      <w:pPr>
        <w:ind w:left="705" w:hanging="360"/>
      </w:pPr>
      <w:rPr>
        <w:rFonts w:ascii="Arial" w:eastAsia="Arial" w:hAnsi="Arial" w:cs="Arial" w:hint="default"/>
      </w:rPr>
    </w:lvl>
    <w:lvl w:ilvl="1" w:tplc="0C0A0003" w:tentative="1">
      <w:start w:val="1"/>
      <w:numFmt w:val="bullet"/>
      <w:lvlText w:val="o"/>
      <w:lvlJc w:val="left"/>
      <w:pPr>
        <w:ind w:left="1425" w:hanging="360"/>
      </w:pPr>
      <w:rPr>
        <w:rFonts w:ascii="Courier New" w:hAnsi="Courier New" w:cs="Courier New" w:hint="default"/>
      </w:rPr>
    </w:lvl>
    <w:lvl w:ilvl="2" w:tplc="0C0A0005" w:tentative="1">
      <w:start w:val="1"/>
      <w:numFmt w:val="bullet"/>
      <w:lvlText w:val=""/>
      <w:lvlJc w:val="left"/>
      <w:pPr>
        <w:ind w:left="2145" w:hanging="360"/>
      </w:pPr>
      <w:rPr>
        <w:rFonts w:ascii="Wingdings" w:hAnsi="Wingdings" w:hint="default"/>
      </w:rPr>
    </w:lvl>
    <w:lvl w:ilvl="3" w:tplc="0C0A0001" w:tentative="1">
      <w:start w:val="1"/>
      <w:numFmt w:val="bullet"/>
      <w:lvlText w:val=""/>
      <w:lvlJc w:val="left"/>
      <w:pPr>
        <w:ind w:left="2865" w:hanging="360"/>
      </w:pPr>
      <w:rPr>
        <w:rFonts w:ascii="Symbol" w:hAnsi="Symbol" w:hint="default"/>
      </w:rPr>
    </w:lvl>
    <w:lvl w:ilvl="4" w:tplc="0C0A0003" w:tentative="1">
      <w:start w:val="1"/>
      <w:numFmt w:val="bullet"/>
      <w:lvlText w:val="o"/>
      <w:lvlJc w:val="left"/>
      <w:pPr>
        <w:ind w:left="3585" w:hanging="360"/>
      </w:pPr>
      <w:rPr>
        <w:rFonts w:ascii="Courier New" w:hAnsi="Courier New" w:cs="Courier New" w:hint="default"/>
      </w:rPr>
    </w:lvl>
    <w:lvl w:ilvl="5" w:tplc="0C0A0005" w:tentative="1">
      <w:start w:val="1"/>
      <w:numFmt w:val="bullet"/>
      <w:lvlText w:val=""/>
      <w:lvlJc w:val="left"/>
      <w:pPr>
        <w:ind w:left="4305" w:hanging="360"/>
      </w:pPr>
      <w:rPr>
        <w:rFonts w:ascii="Wingdings" w:hAnsi="Wingdings" w:hint="default"/>
      </w:rPr>
    </w:lvl>
    <w:lvl w:ilvl="6" w:tplc="0C0A0001" w:tentative="1">
      <w:start w:val="1"/>
      <w:numFmt w:val="bullet"/>
      <w:lvlText w:val=""/>
      <w:lvlJc w:val="left"/>
      <w:pPr>
        <w:ind w:left="5025" w:hanging="360"/>
      </w:pPr>
      <w:rPr>
        <w:rFonts w:ascii="Symbol" w:hAnsi="Symbol" w:hint="default"/>
      </w:rPr>
    </w:lvl>
    <w:lvl w:ilvl="7" w:tplc="0C0A0003" w:tentative="1">
      <w:start w:val="1"/>
      <w:numFmt w:val="bullet"/>
      <w:lvlText w:val="o"/>
      <w:lvlJc w:val="left"/>
      <w:pPr>
        <w:ind w:left="5745" w:hanging="360"/>
      </w:pPr>
      <w:rPr>
        <w:rFonts w:ascii="Courier New" w:hAnsi="Courier New" w:cs="Courier New" w:hint="default"/>
      </w:rPr>
    </w:lvl>
    <w:lvl w:ilvl="8" w:tplc="0C0A0005" w:tentative="1">
      <w:start w:val="1"/>
      <w:numFmt w:val="bullet"/>
      <w:lvlText w:val=""/>
      <w:lvlJc w:val="left"/>
      <w:pPr>
        <w:ind w:left="6465" w:hanging="360"/>
      </w:pPr>
      <w:rPr>
        <w:rFonts w:ascii="Wingdings" w:hAnsi="Wingdings" w:hint="default"/>
      </w:rPr>
    </w:lvl>
  </w:abstractNum>
  <w:abstractNum w:abstractNumId="3" w15:restartNumberingAfterBreak="0">
    <w:nsid w:val="4B4F5959"/>
    <w:multiLevelType w:val="hybridMultilevel"/>
    <w:tmpl w:val="0272197C"/>
    <w:lvl w:ilvl="0" w:tplc="EF8C6102">
      <w:start w:val="1"/>
      <w:numFmt w:val="decimal"/>
      <w:lvlText w:val="%1."/>
      <w:lvlJc w:val="left"/>
      <w:pPr>
        <w:ind w:left="345" w:hanging="360"/>
      </w:pPr>
      <w:rPr>
        <w:rFonts w:hint="default"/>
      </w:rPr>
    </w:lvl>
    <w:lvl w:ilvl="1" w:tplc="0C0A0019" w:tentative="1">
      <w:start w:val="1"/>
      <w:numFmt w:val="lowerLetter"/>
      <w:lvlText w:val="%2."/>
      <w:lvlJc w:val="left"/>
      <w:pPr>
        <w:ind w:left="1065" w:hanging="360"/>
      </w:pPr>
    </w:lvl>
    <w:lvl w:ilvl="2" w:tplc="0C0A001B" w:tentative="1">
      <w:start w:val="1"/>
      <w:numFmt w:val="lowerRoman"/>
      <w:lvlText w:val="%3."/>
      <w:lvlJc w:val="right"/>
      <w:pPr>
        <w:ind w:left="1785" w:hanging="180"/>
      </w:pPr>
    </w:lvl>
    <w:lvl w:ilvl="3" w:tplc="0C0A000F" w:tentative="1">
      <w:start w:val="1"/>
      <w:numFmt w:val="decimal"/>
      <w:lvlText w:val="%4."/>
      <w:lvlJc w:val="left"/>
      <w:pPr>
        <w:ind w:left="2505" w:hanging="360"/>
      </w:pPr>
    </w:lvl>
    <w:lvl w:ilvl="4" w:tplc="0C0A0019" w:tentative="1">
      <w:start w:val="1"/>
      <w:numFmt w:val="lowerLetter"/>
      <w:lvlText w:val="%5."/>
      <w:lvlJc w:val="left"/>
      <w:pPr>
        <w:ind w:left="3225" w:hanging="360"/>
      </w:pPr>
    </w:lvl>
    <w:lvl w:ilvl="5" w:tplc="0C0A001B" w:tentative="1">
      <w:start w:val="1"/>
      <w:numFmt w:val="lowerRoman"/>
      <w:lvlText w:val="%6."/>
      <w:lvlJc w:val="right"/>
      <w:pPr>
        <w:ind w:left="3945" w:hanging="180"/>
      </w:pPr>
    </w:lvl>
    <w:lvl w:ilvl="6" w:tplc="0C0A000F" w:tentative="1">
      <w:start w:val="1"/>
      <w:numFmt w:val="decimal"/>
      <w:lvlText w:val="%7."/>
      <w:lvlJc w:val="left"/>
      <w:pPr>
        <w:ind w:left="4665" w:hanging="360"/>
      </w:pPr>
    </w:lvl>
    <w:lvl w:ilvl="7" w:tplc="0C0A0019" w:tentative="1">
      <w:start w:val="1"/>
      <w:numFmt w:val="lowerLetter"/>
      <w:lvlText w:val="%8."/>
      <w:lvlJc w:val="left"/>
      <w:pPr>
        <w:ind w:left="5385" w:hanging="360"/>
      </w:pPr>
    </w:lvl>
    <w:lvl w:ilvl="8" w:tplc="0C0A001B" w:tentative="1">
      <w:start w:val="1"/>
      <w:numFmt w:val="lowerRoman"/>
      <w:lvlText w:val="%9."/>
      <w:lvlJc w:val="right"/>
      <w:pPr>
        <w:ind w:left="6105" w:hanging="180"/>
      </w:pPr>
    </w:lvl>
  </w:abstractNum>
  <w:abstractNum w:abstractNumId="4" w15:restartNumberingAfterBreak="0">
    <w:nsid w:val="50CE403D"/>
    <w:multiLevelType w:val="hybridMultilevel"/>
    <w:tmpl w:val="3646A67E"/>
    <w:lvl w:ilvl="0" w:tplc="280A0011">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754E792E"/>
    <w:multiLevelType w:val="hybridMultilevel"/>
    <w:tmpl w:val="7B62F22A"/>
    <w:lvl w:ilvl="0" w:tplc="280A000B">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num w:numId="1" w16cid:durableId="1997100449">
    <w:abstractNumId w:val="3"/>
  </w:num>
  <w:num w:numId="2" w16cid:durableId="231238801">
    <w:abstractNumId w:val="2"/>
  </w:num>
  <w:num w:numId="3" w16cid:durableId="225530619">
    <w:abstractNumId w:val="0"/>
  </w:num>
  <w:num w:numId="4" w16cid:durableId="401485216">
    <w:abstractNumId w:val="4"/>
  </w:num>
  <w:num w:numId="5" w16cid:durableId="277875396">
    <w:abstractNumId w:val="5"/>
  </w:num>
  <w:num w:numId="6" w16cid:durableId="3211574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07D"/>
    <w:rsid w:val="00004EC9"/>
    <w:rsid w:val="000079BF"/>
    <w:rsid w:val="0001155F"/>
    <w:rsid w:val="00012538"/>
    <w:rsid w:val="00047C15"/>
    <w:rsid w:val="000A0C09"/>
    <w:rsid w:val="00110414"/>
    <w:rsid w:val="00143CF7"/>
    <w:rsid w:val="002175A6"/>
    <w:rsid w:val="00264D56"/>
    <w:rsid w:val="002C3656"/>
    <w:rsid w:val="00315465"/>
    <w:rsid w:val="003530C3"/>
    <w:rsid w:val="003A5265"/>
    <w:rsid w:val="00413897"/>
    <w:rsid w:val="00464404"/>
    <w:rsid w:val="00537507"/>
    <w:rsid w:val="00542C58"/>
    <w:rsid w:val="0055307D"/>
    <w:rsid w:val="00561A42"/>
    <w:rsid w:val="005A52A5"/>
    <w:rsid w:val="005F3AB9"/>
    <w:rsid w:val="006431B3"/>
    <w:rsid w:val="00673CE5"/>
    <w:rsid w:val="006B5A2F"/>
    <w:rsid w:val="00732081"/>
    <w:rsid w:val="007415D6"/>
    <w:rsid w:val="00750205"/>
    <w:rsid w:val="00796367"/>
    <w:rsid w:val="007B5474"/>
    <w:rsid w:val="007D26C8"/>
    <w:rsid w:val="00816F2A"/>
    <w:rsid w:val="00846AB3"/>
    <w:rsid w:val="008F7F8C"/>
    <w:rsid w:val="00953D69"/>
    <w:rsid w:val="00964347"/>
    <w:rsid w:val="009A11AB"/>
    <w:rsid w:val="009A7E05"/>
    <w:rsid w:val="009D6FB8"/>
    <w:rsid w:val="00A449AB"/>
    <w:rsid w:val="00A631CA"/>
    <w:rsid w:val="00A7282B"/>
    <w:rsid w:val="00A81AD2"/>
    <w:rsid w:val="00AA39D9"/>
    <w:rsid w:val="00AA78EC"/>
    <w:rsid w:val="00AF22A9"/>
    <w:rsid w:val="00B066D8"/>
    <w:rsid w:val="00B1278E"/>
    <w:rsid w:val="00B16755"/>
    <w:rsid w:val="00B546C4"/>
    <w:rsid w:val="00B578B6"/>
    <w:rsid w:val="00B6610F"/>
    <w:rsid w:val="00BB468E"/>
    <w:rsid w:val="00BC771B"/>
    <w:rsid w:val="00BD7EF9"/>
    <w:rsid w:val="00BE3B7A"/>
    <w:rsid w:val="00BF6F9D"/>
    <w:rsid w:val="00C35AD4"/>
    <w:rsid w:val="00C829E9"/>
    <w:rsid w:val="00CF4981"/>
    <w:rsid w:val="00D00E9C"/>
    <w:rsid w:val="00D10A89"/>
    <w:rsid w:val="00D16B08"/>
    <w:rsid w:val="00D47A2D"/>
    <w:rsid w:val="00D629E2"/>
    <w:rsid w:val="00DB0822"/>
    <w:rsid w:val="00DD60A3"/>
    <w:rsid w:val="00E02E4A"/>
    <w:rsid w:val="00E06DE3"/>
    <w:rsid w:val="00E201C3"/>
    <w:rsid w:val="00E76F7E"/>
    <w:rsid w:val="00F277E4"/>
    <w:rsid w:val="00F30A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77D5F"/>
  <w15:docId w15:val="{C18C1E9A-7013-42D7-AA11-5B7850156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76" w:line="265" w:lineRule="auto"/>
      <w:ind w:left="10" w:hanging="10"/>
    </w:pPr>
    <w:rPr>
      <w:rFonts w:ascii="Arial" w:eastAsia="Arial" w:hAnsi="Arial" w:cs="Arial"/>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2175A6"/>
    <w:pPr>
      <w:ind w:left="720"/>
      <w:contextualSpacing/>
    </w:pPr>
  </w:style>
  <w:style w:type="paragraph" w:styleId="Piedepgina">
    <w:name w:val="footer"/>
    <w:basedOn w:val="Normal"/>
    <w:link w:val="PiedepginaCar"/>
    <w:uiPriority w:val="99"/>
    <w:unhideWhenUsed/>
    <w:rsid w:val="0079636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96367"/>
    <w:rPr>
      <w:rFonts w:ascii="Arial" w:eastAsia="Arial" w:hAnsi="Arial" w:cs="Arial"/>
      <w:color w:val="000000"/>
    </w:rPr>
  </w:style>
  <w:style w:type="paragraph" w:styleId="Encabezado">
    <w:name w:val="header"/>
    <w:basedOn w:val="Normal"/>
    <w:link w:val="EncabezadoCar"/>
    <w:uiPriority w:val="99"/>
    <w:unhideWhenUsed/>
    <w:rsid w:val="0079636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96367"/>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21</Pages>
  <Words>4278</Words>
  <Characters>23533</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cp:lastModifiedBy>hery carrasco</cp:lastModifiedBy>
  <cp:revision>2</cp:revision>
  <dcterms:created xsi:type="dcterms:W3CDTF">2023-12-10T18:11:00Z</dcterms:created>
  <dcterms:modified xsi:type="dcterms:W3CDTF">2023-12-10T18:11:00Z</dcterms:modified>
</cp:coreProperties>
</file>